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968" w:rsidRDefault="00B53D64">
      <w:pPr>
        <w:adjustRightInd/>
        <w:snapToGrid/>
        <w:spacing w:before="100" w:beforeAutospacing="1" w:after="100" w:afterAutospacing="1" w:line="300" w:lineRule="auto"/>
        <w:rPr>
          <w:rFonts w:ascii="Times New Roman" w:eastAsia="宋体" w:hAnsi="Times New Roman"/>
          <w:sz w:val="24"/>
          <w:szCs w:val="24"/>
        </w:rPr>
      </w:pP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column">
                  <wp:posOffset>-337820</wp:posOffset>
                </wp:positionH>
                <wp:positionV relativeFrom="paragraph">
                  <wp:posOffset>1657350</wp:posOffset>
                </wp:positionV>
                <wp:extent cx="6120130" cy="0"/>
                <wp:effectExtent l="14605" t="9525" r="8890" b="9525"/>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26.6pt;margin-top:130.5pt;width:481.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" strokeweight="1pt"/>
            </w:pict>
          </mc:Fallback>
        </mc:AlternateContent>
      </w:r>
      <w:r>
        <w:rPr>
          <w:rFonts w:ascii="Times New Roman" w:hAnsi="Times New Roman"/>
          <w:noProof/>
        </w:rPr>
        <mc:AlternateContent>
          <mc:Choice Requires="wps">
            <w:drawing>
              <wp:anchor distT="0" distB="0" distL="114300" distR="114300" simplePos="0" relativeHeight="251661312" behindDoc="0" locked="1" layoutInCell="1" allowOverlap="1">
                <wp:simplePos x="0" y="0"/>
                <wp:positionH relativeFrom="margin">
                  <wp:posOffset>-242570</wp:posOffset>
                </wp:positionH>
                <wp:positionV relativeFrom="margin">
                  <wp:posOffset>8554085</wp:posOffset>
                </wp:positionV>
                <wp:extent cx="6120130" cy="363220"/>
                <wp:effectExtent l="0" t="635"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d"/>
                            </w:pPr>
                            <w:r>
                              <w:rPr>
                                <w:rFonts w:hint="eastAsia"/>
                              </w:rPr>
                              <w:t>江西省质量技术监督局</w:t>
                            </w:r>
                            <w:r>
                              <w:rPr>
                                <w:rStyle w:val="ac"/>
                              </w:rPr>
                              <w:t xml:space="preserve"> </w:t>
                            </w:r>
                            <w:r>
                              <w:rPr>
                                <w:rStyle w:val="ac"/>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7" o:spid="_x0000_s1026" type="#_x0000_t202" style="position:absolute;margin-left:-19.1pt;margin-top:673.55pt;width:481.9pt;height:2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" stroked="f">
                <v:textbox inset="0,0,0,0">
                  <w:txbxContent>
                    <w:p w:rsidR="00CE0968" w:rsidRDefault="003B483F">
                      <w:pPr>
                        <w:pStyle w:val="ad"/>
                      </w:pPr>
                      <w:r>
                        <w:rPr>
                          <w:rFonts w:hint="eastAsia"/>
                        </w:rPr>
                        <w:t>江西省质量技术监督局</w:t>
                      </w:r>
                      <w:r>
                        <w:rPr>
                          <w:rStyle w:val="ac"/>
                        </w:rPr>
                        <w:t xml:space="preserve"> </w:t>
                      </w:r>
                      <w:r>
                        <w:rPr>
                          <w:rStyle w:val="ac"/>
                          <w:rFonts w:hint="eastAsia"/>
                        </w:rPr>
                        <w:t>发布</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-241300</wp:posOffset>
                </wp:positionH>
                <wp:positionV relativeFrom="paragraph">
                  <wp:posOffset>8448675</wp:posOffset>
                </wp:positionV>
                <wp:extent cx="6120130" cy="0"/>
                <wp:effectExtent l="6350" t="9525" r="7620" b="9525"/>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19pt;margin-top:665.25pt;width:48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" strokeweight="1pt"/>
            </w:pict>
          </mc:Fallback>
        </mc:AlternateContent>
      </w:r>
      <w:r>
        <w:rPr>
          <w:rFonts w:ascii="Times New Roman" w:hAnsi="Times New Roman"/>
          <w:noProof/>
        </w:rPr>
        <mc:AlternateContent>
          <mc:Choice Requires="wps">
            <w:drawing>
              <wp:anchor distT="0" distB="0" distL="114300" distR="114300" simplePos="0" relativeHeight="251659264" behindDoc="0" locked="1" layoutInCell="1" allowOverlap="1">
                <wp:simplePos x="0" y="0"/>
                <wp:positionH relativeFrom="margin">
                  <wp:posOffset>3858260</wp:posOffset>
                </wp:positionH>
                <wp:positionV relativeFrom="margin">
                  <wp:posOffset>8021955</wp:posOffset>
                </wp:positionV>
                <wp:extent cx="2019300" cy="312420"/>
                <wp:effectExtent l="635" t="1905"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b"/>
                            </w:pPr>
                            <w: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7" type="#_x0000_t202" style="position:absolute;margin-left:303.8pt;margin-top:631.65pt;width:159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" stroked="f">
                <v:textbox inset="0,0,0,0">
                  <w:txbxContent>
                    <w:p w:rsidR="00CE0968" w:rsidRDefault="003B483F">
                      <w:pPr>
                        <w:pStyle w:val="ab"/>
                      </w:pPr>
                      <w:r>
                        <w:t>****-**-**</w:t>
                      </w:r>
                      <w:r>
                        <w:rPr>
                          <w:rFonts w:hint="eastAsia"/>
                        </w:rPr>
                        <w:t>实施</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8240" behindDoc="0" locked="1" layoutInCell="1" allowOverlap="1">
                <wp:simplePos x="0" y="0"/>
                <wp:positionH relativeFrom="margin">
                  <wp:posOffset>-242570</wp:posOffset>
                </wp:positionH>
                <wp:positionV relativeFrom="margin">
                  <wp:posOffset>8028940</wp:posOffset>
                </wp:positionV>
                <wp:extent cx="2019300" cy="312420"/>
                <wp:effectExtent l="0" t="0" r="4445" b="254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a"/>
                            </w:pPr>
                            <w: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margin-left:-19.1pt;margin-top:632.2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" stroked="f">
                <v:textbox inset="0,0,0,0">
                  <w:txbxContent>
                    <w:p w:rsidR="00CE0968" w:rsidRDefault="003B483F">
                      <w:pPr>
                        <w:pStyle w:val="aa"/>
                      </w:pPr>
                      <w:r>
                        <w:t>****-**-**</w:t>
                      </w:r>
                      <w:r>
                        <w:rPr>
                          <w:rFonts w:hint="eastAsia"/>
                        </w:rPr>
                        <w:t>发布</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7216" behindDoc="0" locked="1" layoutInCell="1" allowOverlap="1">
                <wp:simplePos x="0" y="0"/>
                <wp:positionH relativeFrom="margin">
                  <wp:posOffset>-242570</wp:posOffset>
                </wp:positionH>
                <wp:positionV relativeFrom="margin">
                  <wp:posOffset>3081020</wp:posOffset>
                </wp:positionV>
                <wp:extent cx="5969000" cy="468122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9"/>
                              <w:spacing w:line="300" w:lineRule="auto"/>
                              <w:rPr>
                                <w:rFonts w:ascii="Times New Roman"/>
                              </w:rPr>
                            </w:pPr>
                            <w:r>
                              <w:rPr>
                                <w:rFonts w:ascii="Times New Roman" w:hint="eastAsia"/>
                              </w:rPr>
                              <w:t>稻米中有机硒和无机硒含量的测定</w:t>
                            </w:r>
                          </w:p>
                          <w:p w:rsidR="00CE0968" w:rsidRDefault="003B483F">
                            <w:pPr>
                              <w:pStyle w:val="a9"/>
                              <w:spacing w:line="300" w:lineRule="auto"/>
                              <w:rPr>
                                <w:rFonts w:ascii="Times New Roman"/>
                              </w:rPr>
                            </w:pPr>
                            <w:r>
                              <w:rPr>
                                <w:rFonts w:ascii="Times New Roman" w:hint="eastAsia"/>
                              </w:rPr>
                              <w:t>氢化物原子荧光光谱法</w:t>
                            </w:r>
                          </w:p>
                          <w:p w:rsidR="00CE0968" w:rsidRDefault="003B483F">
                            <w:pPr>
                              <w:pStyle w:val="a9"/>
                              <w:spacing w:line="300" w:lineRule="auto"/>
                              <w:rPr>
                                <w:rFonts w:ascii="Times New Roman"/>
                              </w:rPr>
                            </w:pPr>
                            <w:r>
                              <w:rPr>
                                <w:rFonts w:ascii="Times New Roman"/>
                              </w:rPr>
                              <w:t>Determination of organic selenium and inorganic selenium content</w:t>
                            </w:r>
                            <w:r>
                              <w:rPr>
                                <w:rFonts w:ascii="Times New Roman" w:hint="eastAsia"/>
                              </w:rPr>
                              <w:t>s</w:t>
                            </w:r>
                            <w:r>
                              <w:rPr>
                                <w:rFonts w:ascii="Times New Roman"/>
                              </w:rPr>
                              <w:t xml:space="preserve"> in </w:t>
                            </w:r>
                            <w:proofErr w:type="gramStart"/>
                            <w:r>
                              <w:rPr>
                                <w:rFonts w:ascii="Times New Roman"/>
                              </w:rPr>
                              <w:t>Rice</w:t>
                            </w:r>
                            <w:r>
                              <w:rPr>
                                <w:rFonts w:ascii="Times New Roman" w:hint="eastAsia"/>
                              </w:rPr>
                              <w:t xml:space="preserve">  H</w:t>
                            </w:r>
                            <w:r>
                              <w:rPr>
                                <w:rFonts w:ascii="Times New Roman"/>
                              </w:rPr>
                              <w:t>ydride</w:t>
                            </w:r>
                            <w:proofErr w:type="gramEnd"/>
                            <w:r>
                              <w:rPr>
                                <w:rFonts w:ascii="Times New Roman"/>
                              </w:rPr>
                              <w:t xml:space="preserve"> generation-atomic fluorescence spectrometry</w:t>
                            </w:r>
                          </w:p>
                          <w:p w:rsidR="00CE0968" w:rsidRDefault="00CE0968">
                            <w:pPr>
                              <w:pStyle w:val="a9"/>
                              <w:spacing w:line="300" w:lineRule="auto"/>
                              <w:rPr>
                                <w:rFonts w:asci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29" type="#_x0000_t202" style="position:absolute;margin-left:-19.1pt;margin-top:242.6pt;width:470pt;height:36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" stroked="f">
                <v:textbox inset="0,0,0,0">
                  <w:txbxContent>
                    <w:p w:rsidR="00CE0968" w:rsidRDefault="003B483F">
                      <w:pPr>
                        <w:pStyle w:val="a9"/>
                        <w:spacing w:line="300" w:lineRule="auto"/>
                        <w:rPr>
                          <w:rFonts w:ascii="Times New Roman"/>
                        </w:rPr>
                      </w:pPr>
                      <w:r>
                        <w:rPr>
                          <w:rFonts w:ascii="Times New Roman" w:hint="eastAsia"/>
                        </w:rPr>
                        <w:t>稻米中有机硒和无机硒含量的测定</w:t>
                      </w:r>
                    </w:p>
                    <w:p w:rsidR="00CE0968" w:rsidRDefault="003B483F">
                      <w:pPr>
                        <w:pStyle w:val="a9"/>
                        <w:spacing w:line="300" w:lineRule="auto"/>
                        <w:rPr>
                          <w:rFonts w:ascii="Times New Roman"/>
                        </w:rPr>
                      </w:pPr>
                      <w:r>
                        <w:rPr>
                          <w:rFonts w:ascii="Times New Roman" w:hint="eastAsia"/>
                        </w:rPr>
                        <w:t>氢化物原子荧光光谱法</w:t>
                      </w:r>
                    </w:p>
                    <w:p w:rsidR="00CE0968" w:rsidRDefault="003B483F">
                      <w:pPr>
                        <w:pStyle w:val="a9"/>
                        <w:spacing w:line="300" w:lineRule="auto"/>
                        <w:rPr>
                          <w:rFonts w:ascii="Times New Roman"/>
                        </w:rPr>
                      </w:pPr>
                      <w:r>
                        <w:rPr>
                          <w:rFonts w:ascii="Times New Roman"/>
                        </w:rPr>
                        <w:t>Determination of organic selenium and inorganic selenium content</w:t>
                      </w:r>
                      <w:r>
                        <w:rPr>
                          <w:rFonts w:ascii="Times New Roman" w:hint="eastAsia"/>
                        </w:rPr>
                        <w:t>s</w:t>
                      </w:r>
                      <w:r>
                        <w:rPr>
                          <w:rFonts w:ascii="Times New Roman"/>
                        </w:rPr>
                        <w:t xml:space="preserve"> in </w:t>
                      </w:r>
                      <w:proofErr w:type="gramStart"/>
                      <w:r>
                        <w:rPr>
                          <w:rFonts w:ascii="Times New Roman"/>
                        </w:rPr>
                        <w:t>Rice</w:t>
                      </w:r>
                      <w:r>
                        <w:rPr>
                          <w:rFonts w:ascii="Times New Roman" w:hint="eastAsia"/>
                        </w:rPr>
                        <w:t xml:space="preserve">  H</w:t>
                      </w:r>
                      <w:r>
                        <w:rPr>
                          <w:rFonts w:ascii="Times New Roman"/>
                        </w:rPr>
                        <w:t>ydride</w:t>
                      </w:r>
                      <w:proofErr w:type="gramEnd"/>
                      <w:r>
                        <w:rPr>
                          <w:rFonts w:ascii="Times New Roman"/>
                        </w:rPr>
                        <w:t xml:space="preserve"> generation-atomic fluorescence spectrometry</w:t>
                      </w:r>
                    </w:p>
                    <w:p w:rsidR="00CE0968" w:rsidRDefault="00CE0968">
                      <w:pPr>
                        <w:pStyle w:val="a9"/>
                        <w:spacing w:line="300" w:lineRule="auto"/>
                        <w:rPr>
                          <w:rFonts w:ascii="Times New Roman"/>
                        </w:rPr>
                      </w:pP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6192" behindDoc="0" locked="1" layoutInCell="1" allowOverlap="1">
                <wp:simplePos x="0" y="0"/>
                <wp:positionH relativeFrom="margin">
                  <wp:posOffset>-242570</wp:posOffset>
                </wp:positionH>
                <wp:positionV relativeFrom="margin">
                  <wp:posOffset>847090</wp:posOffset>
                </wp:positionV>
                <wp:extent cx="5802630" cy="860425"/>
                <wp:effectExtent l="0" t="0" r="2540"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1"/>
                            </w:pPr>
                            <w:r>
                              <w:t>DB36/****—****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0" type="#_x0000_t202" style="position:absolute;margin-left:-19.1pt;margin-top:66.7pt;width:456.9pt;height:67.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" stroked="f">
                <v:textbox inset="0,0,0,0">
                  <w:txbxContent>
                    <w:p w:rsidR="00CE0968" w:rsidRDefault="003B483F">
                      <w:pPr>
                        <w:pStyle w:val="1"/>
                      </w:pPr>
                      <w:r>
                        <w:t>DB36/****—****</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5168" behindDoc="0" locked="1" layoutInCell="1" allowOverlap="1">
                <wp:simplePos x="0" y="0"/>
                <wp:positionH relativeFrom="margin">
                  <wp:posOffset>-337820</wp:posOffset>
                </wp:positionH>
                <wp:positionV relativeFrom="margin">
                  <wp:posOffset>456565</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8"/>
                            </w:pPr>
                            <w:r>
                              <w:rPr>
                                <w:rFonts w:hint="eastAsia"/>
                              </w:rPr>
                              <w:t>江西省地方标准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1" type="#_x0000_t202" style="position:absolute;margin-left:-26.6pt;margin-top:35.95pt;width:481.9pt;height:30.8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" stroked="f">
                <v:textbox inset="0,0,0,0">
                  <w:txbxContent>
                    <w:p w:rsidR="00CE0968" w:rsidRDefault="003B483F">
                      <w:pPr>
                        <w:pStyle w:val="a8"/>
                      </w:pPr>
                      <w:r>
                        <w:rPr>
                          <w:rFonts w:hint="eastAsia"/>
                        </w:rPr>
                        <w:t>江西省地方标准</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4144" behindDoc="0" locked="1" layoutInCell="1" allowOverlap="1">
                <wp:simplePos x="0" y="0"/>
                <wp:positionH relativeFrom="margin">
                  <wp:posOffset>2306955</wp:posOffset>
                </wp:positionH>
                <wp:positionV relativeFrom="margin">
                  <wp:posOffset>-447040</wp:posOffset>
                </wp:positionV>
                <wp:extent cx="3175000" cy="720090"/>
                <wp:effectExtent l="1905" t="635" r="4445" b="3175"/>
                <wp:wrapNone/>
                <wp:docPr id="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7"/>
                            </w:pPr>
                            <w:r>
                              <w:t>DB36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8" o:spid="_x0000_s1032" type="#_x0000_t202" style="position:absolute;margin-left:181.65pt;margin-top:-35.2pt;width:250pt;height:56.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" stroked="f">
                <v:textbox inset="0,0,0,0">
                  <w:txbxContent>
                    <w:p w:rsidR="00CE0968" w:rsidRDefault="003B483F">
                      <w:pPr>
                        <w:pStyle w:val="a7"/>
                      </w:pPr>
                      <w:r>
                        <w:t>DB36</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3120" behindDoc="0" locked="1" layoutInCell="1" allowOverlap="1">
                <wp:simplePos x="0" y="0"/>
                <wp:positionH relativeFrom="margin">
                  <wp:posOffset>-242570</wp:posOffset>
                </wp:positionH>
                <wp:positionV relativeFrom="margin">
                  <wp:posOffset>-554355</wp:posOffset>
                </wp:positionV>
                <wp:extent cx="2540000" cy="657860"/>
                <wp:effectExtent l="0" t="0" r="0" b="127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0968" w:rsidRDefault="003B483F">
                            <w:pPr>
                              <w:pStyle w:val="a6"/>
                            </w:pPr>
                            <w:r>
                              <w:t>ICS</w:t>
                            </w:r>
                          </w:p>
                          <w:p w:rsidR="00CE0968" w:rsidRDefault="00CE0968">
                            <w:pPr>
                              <w:pStyle w:val="a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1" o:spid="_x0000_s1033" type="#_x0000_t202" style="position:absolute;margin-left:-19.1pt;margin-top:-43.65pt;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" stroked="f">
                <v:textbox inset="0,0,0,0">
                  <w:txbxContent>
                    <w:p w:rsidR="00CE0968" w:rsidRDefault="003B483F">
                      <w:pPr>
                        <w:pStyle w:val="a6"/>
                      </w:pPr>
                      <w:r>
                        <w:t>ICS</w:t>
                      </w:r>
                    </w:p>
                    <w:p w:rsidR="00CE0968" w:rsidRDefault="00CE0968">
                      <w:pPr>
                        <w:pStyle w:val="a6"/>
                      </w:pPr>
                    </w:p>
                  </w:txbxContent>
                </v:textbox>
                <w10:wrap anchorx="margin" anchory="margin"/>
                <w10:anchorlock/>
              </v:shape>
            </w:pict>
          </mc:Fallback>
        </mc:AlternateContent>
      </w:r>
      <w:r w:rsidR="003B483F">
        <w:rPr>
          <w:rFonts w:ascii="Times New Roman" w:eastAsia="宋体" w:hAnsi="Times New Roman"/>
          <w:sz w:val="24"/>
          <w:szCs w:val="24"/>
        </w:rPr>
        <w:br w:type="page"/>
      </w:r>
    </w:p>
    <w:p w:rsidR="00CE0968" w:rsidRDefault="003B483F">
      <w:pPr>
        <w:adjustRightInd/>
        <w:snapToGrid/>
        <w:spacing w:before="100" w:beforeAutospacing="1" w:after="100" w:afterAutospacing="1" w:line="300" w:lineRule="auto"/>
        <w:jc w:val="center"/>
        <w:rPr>
          <w:rFonts w:ascii="Times New Roman" w:eastAsia="宋体" w:hAnsi="Times New Roman"/>
          <w:sz w:val="32"/>
          <w:szCs w:val="32"/>
        </w:rPr>
      </w:pPr>
      <w:r>
        <w:rPr>
          <w:rFonts w:ascii="Times New Roman" w:eastAsia="宋体" w:hAnsi="Times New Roman" w:hint="eastAsia"/>
          <w:sz w:val="32"/>
          <w:szCs w:val="32"/>
        </w:rPr>
        <w:lastRenderedPageBreak/>
        <w:t>目</w:t>
      </w:r>
      <w:r>
        <w:rPr>
          <w:rFonts w:ascii="Times New Roman" w:eastAsia="宋体" w:hAnsi="Times New Roman"/>
          <w:sz w:val="32"/>
          <w:szCs w:val="32"/>
        </w:rPr>
        <w:t xml:space="preserve">  </w:t>
      </w:r>
      <w:r>
        <w:rPr>
          <w:rFonts w:ascii="Times New Roman" w:eastAsia="宋体" w:hAnsi="Times New Roman" w:hint="eastAsia"/>
          <w:sz w:val="32"/>
          <w:szCs w:val="32"/>
        </w:rPr>
        <w:t>次</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前言</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1 </w:t>
      </w:r>
      <w:r>
        <w:rPr>
          <w:rFonts w:ascii="Times New Roman" w:eastAsia="宋体" w:hAnsi="Times New Roman" w:hint="eastAsia"/>
          <w:sz w:val="24"/>
          <w:szCs w:val="24"/>
        </w:rPr>
        <w:t>范围</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2 </w:t>
      </w:r>
      <w:r>
        <w:rPr>
          <w:rFonts w:ascii="Times New Roman" w:eastAsia="宋体" w:hAnsi="Times New Roman" w:hint="eastAsia"/>
          <w:sz w:val="24"/>
          <w:szCs w:val="24"/>
        </w:rPr>
        <w:t>规范性引用文件</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3</w:t>
      </w:r>
      <w:r>
        <w:rPr>
          <w:rFonts w:ascii="Times New Roman" w:eastAsia="宋体" w:hAnsi="Times New Roman" w:hint="eastAsia"/>
          <w:sz w:val="24"/>
          <w:szCs w:val="24"/>
        </w:rPr>
        <w:t>原理</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4 </w:t>
      </w:r>
      <w:r>
        <w:rPr>
          <w:rFonts w:ascii="Times New Roman" w:eastAsia="宋体" w:hAnsi="Times New Roman" w:hint="eastAsia"/>
          <w:sz w:val="24"/>
          <w:szCs w:val="24"/>
        </w:rPr>
        <w:t>试剂</w:t>
      </w:r>
      <w:r w:rsidR="00075592">
        <w:rPr>
          <w:rFonts w:ascii="Times New Roman" w:eastAsia="宋体" w:hAnsi="Times New Roman" w:hint="eastAsia"/>
          <w:sz w:val="24"/>
          <w:szCs w:val="24"/>
        </w:rPr>
        <w:t>和材料</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5</w:t>
      </w:r>
      <w:r>
        <w:rPr>
          <w:rFonts w:ascii="Times New Roman" w:eastAsia="宋体" w:hAnsi="Times New Roman" w:hint="eastAsia"/>
          <w:sz w:val="24"/>
          <w:szCs w:val="24"/>
        </w:rPr>
        <w:t>仪器和设备</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6</w:t>
      </w:r>
      <w:r>
        <w:rPr>
          <w:rFonts w:ascii="Times New Roman" w:eastAsia="宋体" w:hAnsi="Times New Roman" w:hint="eastAsia"/>
          <w:sz w:val="24"/>
          <w:szCs w:val="24"/>
        </w:rPr>
        <w:t>分析步骤</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7</w:t>
      </w:r>
      <w:r>
        <w:rPr>
          <w:rFonts w:ascii="Times New Roman" w:eastAsia="宋体" w:hAnsi="Times New Roman" w:hint="eastAsia"/>
          <w:sz w:val="24"/>
          <w:szCs w:val="24"/>
        </w:rPr>
        <w:t>结果计算</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8</w:t>
      </w:r>
      <w:r>
        <w:rPr>
          <w:rFonts w:ascii="Times New Roman" w:eastAsia="宋体" w:hAnsi="Times New Roman" w:hint="eastAsia"/>
          <w:sz w:val="24"/>
          <w:szCs w:val="24"/>
        </w:rPr>
        <w:t>精密度</w:t>
      </w:r>
    </w:p>
    <w:p w:rsidR="00CE0968" w:rsidRDefault="003B483F">
      <w:pPr>
        <w:adjustRightInd/>
        <w:snapToGrid/>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br w:type="page"/>
      </w:r>
    </w:p>
    <w:p w:rsidR="00CE0968" w:rsidRDefault="003B483F">
      <w:pPr>
        <w:spacing w:before="100" w:beforeAutospacing="1" w:after="100" w:afterAutospacing="1" w:line="300" w:lineRule="auto"/>
        <w:jc w:val="center"/>
        <w:rPr>
          <w:rFonts w:ascii="Times New Roman" w:eastAsia="宋体" w:hAnsi="Times New Roman"/>
          <w:sz w:val="32"/>
          <w:szCs w:val="32"/>
        </w:rPr>
      </w:pPr>
      <w:r>
        <w:rPr>
          <w:rFonts w:ascii="Times New Roman" w:eastAsia="宋体" w:hAnsi="Times New Roman" w:hint="eastAsia"/>
          <w:sz w:val="32"/>
          <w:szCs w:val="32"/>
        </w:rPr>
        <w:lastRenderedPageBreak/>
        <w:t>前</w:t>
      </w:r>
      <w:r>
        <w:rPr>
          <w:rFonts w:ascii="Times New Roman" w:eastAsia="宋体" w:hAnsi="Times New Roman"/>
          <w:sz w:val="32"/>
          <w:szCs w:val="32"/>
        </w:rPr>
        <w:t xml:space="preserve">   </w:t>
      </w:r>
      <w:r>
        <w:rPr>
          <w:rFonts w:ascii="Times New Roman" w:eastAsia="宋体" w:hAnsi="Times New Roman" w:hint="eastAsia"/>
          <w:sz w:val="32"/>
          <w:szCs w:val="32"/>
        </w:rPr>
        <w:t>言</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本标准按照</w:t>
      </w:r>
      <w:r>
        <w:rPr>
          <w:rFonts w:ascii="Times New Roman" w:eastAsia="宋体" w:hAnsi="Times New Roman"/>
          <w:sz w:val="24"/>
          <w:szCs w:val="24"/>
        </w:rPr>
        <w:t>GB/T 1.1-2009</w:t>
      </w:r>
      <w:r>
        <w:rPr>
          <w:rFonts w:ascii="Times New Roman" w:eastAsia="宋体" w:hAnsi="Times New Roman" w:hint="eastAsia"/>
          <w:sz w:val="24"/>
          <w:szCs w:val="24"/>
        </w:rPr>
        <w:t>《标准化工作导则：第</w:t>
      </w:r>
      <w:r>
        <w:rPr>
          <w:rFonts w:ascii="Times New Roman" w:eastAsia="宋体" w:hAnsi="Times New Roman"/>
          <w:sz w:val="24"/>
          <w:szCs w:val="24"/>
        </w:rPr>
        <w:t>1</w:t>
      </w:r>
      <w:r>
        <w:rPr>
          <w:rFonts w:ascii="Times New Roman" w:eastAsia="宋体" w:hAnsi="Times New Roman" w:hint="eastAsia"/>
          <w:sz w:val="24"/>
          <w:szCs w:val="24"/>
        </w:rPr>
        <w:t>部分</w:t>
      </w:r>
      <w:r>
        <w:rPr>
          <w:rFonts w:ascii="Times New Roman" w:eastAsia="宋体" w:hAnsi="Times New Roman"/>
          <w:sz w:val="24"/>
          <w:szCs w:val="24"/>
        </w:rPr>
        <w:t xml:space="preserve"> </w:t>
      </w:r>
      <w:r>
        <w:rPr>
          <w:rFonts w:ascii="Times New Roman" w:eastAsia="宋体" w:hAnsi="Times New Roman" w:hint="eastAsia"/>
          <w:sz w:val="24"/>
          <w:szCs w:val="24"/>
        </w:rPr>
        <w:t>标准的结构和编写》给出的规则起草。</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本标准由江西省农业农村厅提出并归口。</w:t>
      </w:r>
    </w:p>
    <w:p w:rsidR="00CE0968" w:rsidRPr="00B531EA"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本标准起草单位：江西省农业科学院农产品质</w:t>
      </w:r>
      <w:proofErr w:type="gramStart"/>
      <w:r>
        <w:rPr>
          <w:rFonts w:ascii="Times New Roman" w:eastAsia="宋体" w:hAnsi="Times New Roman" w:hint="eastAsia"/>
          <w:sz w:val="24"/>
          <w:szCs w:val="24"/>
        </w:rPr>
        <w:t>量安全</w:t>
      </w:r>
      <w:proofErr w:type="gramEnd"/>
      <w:r>
        <w:rPr>
          <w:rFonts w:ascii="Times New Roman" w:eastAsia="宋体" w:hAnsi="Times New Roman" w:hint="eastAsia"/>
          <w:sz w:val="24"/>
          <w:szCs w:val="24"/>
        </w:rPr>
        <w:t>与标准研究所</w:t>
      </w:r>
      <w:r w:rsidR="004C4460">
        <w:rPr>
          <w:rFonts w:ascii="Times New Roman" w:eastAsia="宋体" w:hAnsi="Times New Roman" w:hint="eastAsia"/>
          <w:sz w:val="24"/>
          <w:szCs w:val="24"/>
        </w:rPr>
        <w:t>，</w:t>
      </w:r>
      <w:r w:rsidR="004C4460" w:rsidRPr="00B531EA">
        <w:rPr>
          <w:rFonts w:ascii="Times New Roman" w:eastAsia="宋体" w:hAnsi="Times New Roman" w:hint="eastAsia"/>
          <w:sz w:val="24"/>
          <w:szCs w:val="24"/>
        </w:rPr>
        <w:t>江西省农业科学院土壤肥料与资源环境研究所</w:t>
      </w:r>
      <w:r w:rsidRPr="00B531EA">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本标准主要起草人：张标金，</w:t>
      </w:r>
      <w:r w:rsidR="004C4460" w:rsidRPr="00B531EA">
        <w:rPr>
          <w:rFonts w:ascii="Times New Roman" w:eastAsia="宋体" w:hAnsi="Times New Roman" w:hint="eastAsia"/>
          <w:sz w:val="24"/>
          <w:szCs w:val="24"/>
        </w:rPr>
        <w:t>董爱琴，谢杰</w:t>
      </w:r>
      <w:r w:rsidR="004C4460">
        <w:rPr>
          <w:rFonts w:ascii="Times New Roman" w:eastAsia="宋体" w:hAnsi="Times New Roman" w:hint="eastAsia"/>
          <w:sz w:val="24"/>
          <w:szCs w:val="24"/>
        </w:rPr>
        <w:t>，</w:t>
      </w:r>
      <w:r>
        <w:rPr>
          <w:rFonts w:ascii="Times New Roman" w:eastAsia="宋体" w:hAnsi="Times New Roman" w:hint="eastAsia"/>
          <w:sz w:val="24"/>
          <w:szCs w:val="24"/>
        </w:rPr>
        <w:t>魏益华，</w:t>
      </w:r>
      <w:r w:rsidR="00F309CD">
        <w:rPr>
          <w:rFonts w:ascii="Times New Roman" w:eastAsia="宋体" w:hAnsi="Times New Roman" w:hint="eastAsia"/>
          <w:sz w:val="24"/>
          <w:szCs w:val="24"/>
        </w:rPr>
        <w:t>涂田华，陈庆隆，</w:t>
      </w:r>
      <w:r>
        <w:rPr>
          <w:rFonts w:ascii="Times New Roman" w:eastAsia="宋体" w:hAnsi="Times New Roman" w:hint="eastAsia"/>
          <w:sz w:val="24"/>
          <w:szCs w:val="24"/>
        </w:rPr>
        <w:t>戴廷灿。</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本标准于</w:t>
      </w:r>
      <w:r>
        <w:rPr>
          <w:rFonts w:ascii="Times New Roman" w:eastAsia="宋体" w:hAnsi="Times New Roman"/>
          <w:sz w:val="24"/>
          <w:szCs w:val="24"/>
        </w:rPr>
        <w:t>***</w:t>
      </w:r>
      <w:r>
        <w:rPr>
          <w:rFonts w:ascii="Times New Roman" w:eastAsia="宋体" w:hAnsi="Times New Roman" w:hint="eastAsia"/>
          <w:sz w:val="24"/>
          <w:szCs w:val="24"/>
        </w:rPr>
        <w:t>年</w:t>
      </w:r>
      <w:r>
        <w:rPr>
          <w:rFonts w:ascii="Times New Roman" w:eastAsia="宋体" w:hAnsi="Times New Roman"/>
          <w:sz w:val="24"/>
          <w:szCs w:val="24"/>
        </w:rPr>
        <w:t>**</w:t>
      </w:r>
      <w:r>
        <w:rPr>
          <w:rFonts w:ascii="Times New Roman" w:eastAsia="宋体" w:hAnsi="Times New Roman" w:hint="eastAsia"/>
          <w:sz w:val="24"/>
          <w:szCs w:val="24"/>
        </w:rPr>
        <w:t>月</w:t>
      </w:r>
      <w:r>
        <w:rPr>
          <w:rFonts w:ascii="Times New Roman" w:eastAsia="宋体" w:hAnsi="Times New Roman"/>
          <w:sz w:val="24"/>
          <w:szCs w:val="24"/>
        </w:rPr>
        <w:t>**</w:t>
      </w:r>
      <w:r>
        <w:rPr>
          <w:rFonts w:ascii="Times New Roman" w:eastAsia="宋体" w:hAnsi="Times New Roman" w:hint="eastAsia"/>
          <w:sz w:val="24"/>
          <w:szCs w:val="24"/>
        </w:rPr>
        <w:t>日发布。</w:t>
      </w:r>
    </w:p>
    <w:p w:rsidR="00CE0968" w:rsidRDefault="00CD2027">
      <w:pPr>
        <w:adjustRightInd/>
        <w:snapToGrid/>
        <w:spacing w:before="100" w:beforeAutospacing="1" w:after="100" w:afterAutospacing="1" w:line="300" w:lineRule="auto"/>
        <w:jc w:val="center"/>
        <w:rPr>
          <w:rFonts w:ascii="Times New Roman" w:eastAsia="宋体" w:hAnsi="Times New Roman"/>
          <w:sz w:val="28"/>
          <w:szCs w:val="28"/>
        </w:rPr>
      </w:pPr>
      <w:r w:rsidRPr="00CD2027">
        <w:rPr>
          <w:rFonts w:ascii="Times New Roman" w:hAnsi="Times New Roman"/>
          <w:sz w:val="24"/>
          <w:szCs w:val="24"/>
        </w:rPr>
        <w:br w:type="page"/>
      </w:r>
      <w:r w:rsidR="003B483F">
        <w:rPr>
          <w:rFonts w:ascii="Times New Roman" w:eastAsia="宋体" w:hAnsi="Times New Roman" w:hint="eastAsia"/>
          <w:sz w:val="28"/>
          <w:szCs w:val="28"/>
        </w:rPr>
        <w:lastRenderedPageBreak/>
        <w:t>稻米中有机硒和无机硒含量的测定</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1 </w:t>
      </w:r>
      <w:r>
        <w:rPr>
          <w:rFonts w:ascii="Times New Roman" w:eastAsia="宋体" w:hAnsi="Times New Roman" w:hint="eastAsia"/>
          <w:sz w:val="24"/>
          <w:szCs w:val="24"/>
        </w:rPr>
        <w:t>范围</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本标准规定了测定稻米</w:t>
      </w:r>
      <w:proofErr w:type="gramStart"/>
      <w:r>
        <w:rPr>
          <w:rFonts w:ascii="Times New Roman" w:eastAsia="宋体" w:hAnsi="Times New Roman" w:hint="eastAsia"/>
          <w:sz w:val="24"/>
          <w:szCs w:val="24"/>
        </w:rPr>
        <w:t>中总硒和</w:t>
      </w:r>
      <w:proofErr w:type="gramEnd"/>
      <w:r>
        <w:rPr>
          <w:rFonts w:ascii="Times New Roman" w:eastAsia="宋体" w:hAnsi="Times New Roman" w:hint="eastAsia"/>
          <w:sz w:val="24"/>
          <w:szCs w:val="24"/>
        </w:rPr>
        <w:t>无机硒的方法，有机</w:t>
      </w:r>
      <w:proofErr w:type="gramStart"/>
      <w:r>
        <w:rPr>
          <w:rFonts w:ascii="Times New Roman" w:eastAsia="宋体" w:hAnsi="Times New Roman" w:hint="eastAsia"/>
          <w:sz w:val="24"/>
          <w:szCs w:val="24"/>
        </w:rPr>
        <w:t>硒由总硒</w:t>
      </w:r>
      <w:proofErr w:type="gramEnd"/>
      <w:r>
        <w:rPr>
          <w:rFonts w:ascii="Times New Roman" w:eastAsia="宋体" w:hAnsi="Times New Roman" w:hint="eastAsia"/>
          <w:sz w:val="24"/>
          <w:szCs w:val="24"/>
        </w:rPr>
        <w:t>减去无机硒得到。</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本标准适用于稻米中有机硒和无机硒含量的测定。</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本标准检出限和定量测定范围：本方法有机硒和无机硒的最低检出浓度均为</w:t>
      </w:r>
      <w:r>
        <w:rPr>
          <w:rFonts w:ascii="Times New Roman" w:eastAsia="宋体" w:hAnsi="Times New Roman"/>
          <w:sz w:val="24"/>
          <w:szCs w:val="24"/>
        </w:rPr>
        <w:t>0.00</w:t>
      </w:r>
      <w:r>
        <w:rPr>
          <w:rFonts w:ascii="Times New Roman" w:eastAsia="宋体" w:hAnsi="Times New Roman" w:hint="eastAsia"/>
          <w:sz w:val="24"/>
          <w:szCs w:val="24"/>
        </w:rPr>
        <w:t>1</w:t>
      </w:r>
      <w:r>
        <w:rPr>
          <w:rFonts w:ascii="Times New Roman" w:eastAsia="宋体" w:hAnsi="Times New Roman"/>
          <w:sz w:val="24"/>
          <w:szCs w:val="24"/>
        </w:rPr>
        <w:t xml:space="preserve"> mg/kg </w:t>
      </w:r>
      <w:r>
        <w:rPr>
          <w:rFonts w:ascii="Times New Roman" w:eastAsia="宋体" w:hAnsi="Times New Roman" w:hint="eastAsia"/>
          <w:sz w:val="24"/>
          <w:szCs w:val="24"/>
        </w:rPr>
        <w:t>，定量测定范围为</w:t>
      </w:r>
      <w:r>
        <w:rPr>
          <w:rFonts w:ascii="Times New Roman" w:eastAsia="宋体" w:hAnsi="Times New Roman"/>
          <w:sz w:val="24"/>
          <w:szCs w:val="24"/>
        </w:rPr>
        <w:t>0.0</w:t>
      </w:r>
      <w:r>
        <w:rPr>
          <w:rFonts w:ascii="Times New Roman" w:eastAsia="宋体" w:hAnsi="Times New Roman" w:hint="eastAsia"/>
          <w:sz w:val="24"/>
          <w:szCs w:val="24"/>
        </w:rPr>
        <w:t>03</w:t>
      </w:r>
      <w:r>
        <w:rPr>
          <w:rFonts w:ascii="Times New Roman" w:eastAsia="宋体" w:hAnsi="Times New Roman"/>
          <w:sz w:val="24"/>
          <w:szCs w:val="24"/>
        </w:rPr>
        <w:t>-</w:t>
      </w:r>
      <w:r>
        <w:rPr>
          <w:rFonts w:ascii="Times New Roman" w:eastAsia="宋体" w:hAnsi="Times New Roman" w:hint="eastAsia"/>
          <w:sz w:val="24"/>
          <w:szCs w:val="24"/>
        </w:rPr>
        <w:t>5</w:t>
      </w:r>
      <w:r>
        <w:rPr>
          <w:rFonts w:ascii="Times New Roman" w:eastAsia="宋体" w:hAnsi="Times New Roman"/>
          <w:sz w:val="24"/>
          <w:szCs w:val="24"/>
        </w:rPr>
        <w:t>.00</w:t>
      </w:r>
      <w:r>
        <w:rPr>
          <w:rFonts w:ascii="Times New Roman" w:eastAsia="宋体" w:hAnsi="Times New Roman" w:hint="eastAsia"/>
          <w:sz w:val="24"/>
          <w:szCs w:val="24"/>
        </w:rPr>
        <w:t xml:space="preserve"> </w:t>
      </w:r>
      <w:r>
        <w:rPr>
          <w:rFonts w:ascii="Times New Roman" w:eastAsia="宋体" w:hAnsi="Times New Roman"/>
          <w:sz w:val="24"/>
          <w:szCs w:val="24"/>
        </w:rPr>
        <w:t>mg/kg</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2 </w:t>
      </w:r>
      <w:r>
        <w:rPr>
          <w:rFonts w:ascii="Times New Roman" w:eastAsia="宋体" w:hAnsi="Times New Roman" w:hint="eastAsia"/>
          <w:sz w:val="24"/>
          <w:szCs w:val="24"/>
        </w:rPr>
        <w:t>规范性引用文献</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下列文件对于本文件的应用是必不可少的。凡是注日期的引用文件，仅所注日期的版本适用于本文件。凡是不注日期的引用文件，其最新版本（包括所有的修改单）适用于本文件。</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sz w:val="24"/>
          <w:szCs w:val="24"/>
        </w:rPr>
        <w:t>GB 5009.9</w:t>
      </w:r>
      <w:r>
        <w:rPr>
          <w:rFonts w:ascii="Times New Roman" w:eastAsia="宋体" w:hAnsi="Times New Roman" w:hint="eastAsia"/>
          <w:sz w:val="24"/>
          <w:szCs w:val="24"/>
        </w:rPr>
        <w:t>3</w:t>
      </w:r>
      <w:r>
        <w:rPr>
          <w:rFonts w:ascii="Times New Roman" w:eastAsia="宋体" w:hAnsi="Times New Roman"/>
          <w:sz w:val="24"/>
          <w:szCs w:val="24"/>
        </w:rPr>
        <w:t xml:space="preserve"> </w:t>
      </w:r>
      <w:r>
        <w:rPr>
          <w:rFonts w:ascii="Times New Roman" w:eastAsia="宋体" w:hAnsi="Times New Roman" w:hint="eastAsia"/>
          <w:sz w:val="24"/>
          <w:szCs w:val="24"/>
        </w:rPr>
        <w:t xml:space="preserve">  </w:t>
      </w:r>
      <w:r>
        <w:rPr>
          <w:rFonts w:ascii="Times New Roman" w:eastAsia="宋体" w:hAnsi="Times New Roman" w:hint="eastAsia"/>
          <w:sz w:val="24"/>
          <w:szCs w:val="24"/>
        </w:rPr>
        <w:t>食品安全国家标准食品中硒的测定（第一法</w:t>
      </w:r>
      <w:r>
        <w:rPr>
          <w:rFonts w:ascii="Times New Roman" w:eastAsia="宋体" w:hAnsi="Times New Roman" w:hint="eastAsia"/>
          <w:sz w:val="24"/>
          <w:szCs w:val="24"/>
        </w:rPr>
        <w:t xml:space="preserve">  </w:t>
      </w:r>
      <w:r>
        <w:rPr>
          <w:rFonts w:ascii="Times New Roman" w:eastAsia="宋体" w:hAnsi="Times New Roman" w:hint="eastAsia"/>
          <w:sz w:val="24"/>
          <w:szCs w:val="24"/>
        </w:rPr>
        <w:t>氢化物原子荧光光谱法）</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 xml:space="preserve">3 </w:t>
      </w:r>
      <w:r>
        <w:rPr>
          <w:rFonts w:ascii="Times New Roman" w:eastAsia="宋体" w:hAnsi="Times New Roman" w:hint="eastAsia"/>
          <w:sz w:val="24"/>
          <w:szCs w:val="24"/>
        </w:rPr>
        <w:t>原理</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稻米中的</w:t>
      </w:r>
      <w:proofErr w:type="gramStart"/>
      <w:r>
        <w:rPr>
          <w:rFonts w:ascii="Times New Roman" w:eastAsia="宋体" w:hAnsi="Times New Roman" w:hint="eastAsia"/>
          <w:sz w:val="24"/>
          <w:szCs w:val="24"/>
        </w:rPr>
        <w:t>硒可能</w:t>
      </w:r>
      <w:proofErr w:type="gramEnd"/>
      <w:r>
        <w:rPr>
          <w:rFonts w:ascii="Times New Roman" w:eastAsia="宋体" w:hAnsi="Times New Roman" w:hint="eastAsia"/>
          <w:sz w:val="24"/>
          <w:szCs w:val="24"/>
        </w:rPr>
        <w:t>以不同的化学形式存在，包括无机硒和有机硒。试样中</w:t>
      </w:r>
      <w:proofErr w:type="gramStart"/>
      <w:r>
        <w:rPr>
          <w:rFonts w:ascii="Times New Roman" w:eastAsia="宋体" w:hAnsi="Times New Roman" w:hint="eastAsia"/>
          <w:sz w:val="24"/>
          <w:szCs w:val="24"/>
        </w:rPr>
        <w:t>无机硒经</w:t>
      </w:r>
      <w:proofErr w:type="gramEnd"/>
      <w:r>
        <w:rPr>
          <w:rFonts w:ascii="Times New Roman" w:eastAsia="宋体" w:hAnsi="Times New Roman" w:hint="eastAsia"/>
          <w:sz w:val="24"/>
          <w:szCs w:val="24"/>
        </w:rPr>
        <w:t>6</w:t>
      </w:r>
      <w:r w:rsidR="00842A1F">
        <w:rPr>
          <w:rFonts w:ascii="Times New Roman" w:eastAsia="宋体" w:hAnsi="Times New Roman" w:hint="eastAsia"/>
          <w:sz w:val="24"/>
          <w:szCs w:val="24"/>
        </w:rPr>
        <w:t xml:space="preserve"> </w:t>
      </w:r>
      <w:r>
        <w:rPr>
          <w:rFonts w:ascii="Times New Roman" w:eastAsia="宋体" w:hAnsi="Times New Roman" w:hint="eastAsia"/>
          <w:sz w:val="24"/>
          <w:szCs w:val="24"/>
        </w:rPr>
        <w:t>mol/L</w:t>
      </w:r>
      <w:r>
        <w:rPr>
          <w:rFonts w:ascii="Times New Roman" w:eastAsia="宋体" w:hAnsi="Times New Roman" w:hint="eastAsia"/>
          <w:sz w:val="24"/>
          <w:szCs w:val="24"/>
        </w:rPr>
        <w:t>盐酸水浴条件下提取，</w:t>
      </w:r>
      <w:r w:rsidR="00842A1F" w:rsidRPr="00685BA9">
        <w:rPr>
          <w:rFonts w:ascii="Times New Roman" w:eastAsia="宋体" w:hAnsi="Times New Roman" w:hint="eastAsia"/>
          <w:sz w:val="24"/>
          <w:szCs w:val="24"/>
        </w:rPr>
        <w:t>使用环己烷提取并分离溶液中微量有机硒，</w:t>
      </w:r>
      <w:r>
        <w:rPr>
          <w:rFonts w:ascii="Times New Roman" w:eastAsia="宋体" w:hAnsi="Times New Roman" w:hint="eastAsia"/>
          <w:sz w:val="24"/>
          <w:szCs w:val="24"/>
        </w:rPr>
        <w:t>用氢化物原子荧光光谱法测定提取液中无机硒的含量。有机硒含量</w:t>
      </w:r>
      <w:proofErr w:type="gramStart"/>
      <w:r>
        <w:rPr>
          <w:rFonts w:ascii="Times New Roman" w:eastAsia="宋体" w:hAnsi="Times New Roman" w:hint="eastAsia"/>
          <w:sz w:val="24"/>
          <w:szCs w:val="24"/>
        </w:rPr>
        <w:t>为总硒与</w:t>
      </w:r>
      <w:proofErr w:type="gramEnd"/>
      <w:r>
        <w:rPr>
          <w:rFonts w:ascii="Times New Roman" w:eastAsia="宋体" w:hAnsi="Times New Roman" w:hint="eastAsia"/>
          <w:sz w:val="24"/>
          <w:szCs w:val="24"/>
        </w:rPr>
        <w:t>无机硒的差值。</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4</w:t>
      </w:r>
      <w:r>
        <w:rPr>
          <w:rFonts w:ascii="Times New Roman" w:eastAsia="宋体" w:hAnsi="Times New Roman" w:hint="eastAsia"/>
          <w:sz w:val="24"/>
          <w:szCs w:val="24"/>
        </w:rPr>
        <w:t>试剂和材料</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除非另有规定，本办法所使用的试剂均为优级纯，实验用水应符合</w:t>
      </w:r>
      <w:r>
        <w:rPr>
          <w:rFonts w:ascii="Times New Roman" w:eastAsia="宋体" w:hAnsi="Times New Roman" w:hint="eastAsia"/>
          <w:sz w:val="24"/>
          <w:szCs w:val="24"/>
        </w:rPr>
        <w:t>GB/T 6682</w:t>
      </w:r>
      <w:r>
        <w:rPr>
          <w:rFonts w:ascii="Times New Roman" w:eastAsia="宋体" w:hAnsi="Times New Roman" w:hint="eastAsia"/>
          <w:sz w:val="24"/>
          <w:szCs w:val="24"/>
        </w:rPr>
        <w:t>中规定的一级水。</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4.1</w:t>
      </w:r>
      <w:r>
        <w:rPr>
          <w:rFonts w:ascii="Times New Roman" w:eastAsia="宋体" w:hAnsi="Times New Roman" w:hint="eastAsia"/>
          <w:sz w:val="24"/>
          <w:szCs w:val="24"/>
        </w:rPr>
        <w:t>盐酸（</w:t>
      </w:r>
      <w:r>
        <w:rPr>
          <w:rFonts w:ascii="Times New Roman" w:eastAsia="宋体" w:hAnsi="Times New Roman" w:hint="eastAsia"/>
          <w:sz w:val="24"/>
          <w:szCs w:val="24"/>
        </w:rPr>
        <w:t>HCl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 4.2</w:t>
      </w:r>
      <w:r>
        <w:rPr>
          <w:rFonts w:ascii="Times New Roman" w:eastAsia="宋体" w:hAnsi="Times New Roman" w:hint="eastAsia"/>
          <w:sz w:val="24"/>
          <w:szCs w:val="24"/>
        </w:rPr>
        <w:t>盐酸溶液（</w:t>
      </w:r>
      <w:r>
        <w:rPr>
          <w:rFonts w:ascii="Times New Roman" w:eastAsia="宋体" w:hAnsi="Times New Roman" w:hint="eastAsia"/>
          <w:sz w:val="24"/>
          <w:szCs w:val="24"/>
        </w:rPr>
        <w:t>1+1</w:t>
      </w:r>
      <w:r>
        <w:rPr>
          <w:rFonts w:ascii="Times New Roman" w:eastAsia="宋体" w:hAnsi="Times New Roman" w:hint="eastAsia"/>
          <w:sz w:val="24"/>
          <w:szCs w:val="24"/>
        </w:rPr>
        <w:t>）：量取</w:t>
      </w:r>
      <w:r>
        <w:rPr>
          <w:rFonts w:ascii="Times New Roman" w:eastAsia="宋体" w:hAnsi="Times New Roman" w:hint="eastAsia"/>
          <w:sz w:val="24"/>
          <w:szCs w:val="24"/>
        </w:rPr>
        <w:t xml:space="preserve">250 mL </w:t>
      </w:r>
      <w:r>
        <w:rPr>
          <w:rFonts w:ascii="Times New Roman" w:eastAsia="宋体" w:hAnsi="Times New Roman" w:hint="eastAsia"/>
          <w:sz w:val="24"/>
          <w:szCs w:val="24"/>
        </w:rPr>
        <w:t>盐酸（</w:t>
      </w:r>
      <w:r>
        <w:rPr>
          <w:rFonts w:ascii="Times New Roman" w:eastAsia="宋体" w:hAnsi="Times New Roman" w:hint="eastAsia"/>
          <w:sz w:val="24"/>
          <w:szCs w:val="24"/>
        </w:rPr>
        <w:t>4.1</w:t>
      </w:r>
      <w:r>
        <w:rPr>
          <w:rFonts w:ascii="Times New Roman" w:eastAsia="宋体" w:hAnsi="Times New Roman" w:hint="eastAsia"/>
          <w:sz w:val="24"/>
          <w:szCs w:val="24"/>
        </w:rPr>
        <w:t>），用水稀释并定容到</w:t>
      </w:r>
      <w:r>
        <w:rPr>
          <w:rFonts w:ascii="Times New Roman" w:eastAsia="宋体" w:hAnsi="Times New Roman" w:hint="eastAsia"/>
          <w:sz w:val="24"/>
          <w:szCs w:val="24"/>
        </w:rPr>
        <w:t>500 mL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4.3</w:t>
      </w:r>
      <w:r>
        <w:rPr>
          <w:rFonts w:ascii="Times New Roman" w:eastAsia="宋体" w:hAnsi="Times New Roman" w:hint="eastAsia"/>
          <w:sz w:val="24"/>
          <w:szCs w:val="24"/>
        </w:rPr>
        <w:t>盐酸溶液（</w:t>
      </w:r>
      <w:r>
        <w:rPr>
          <w:rFonts w:ascii="Times New Roman" w:eastAsia="宋体" w:hAnsi="Times New Roman" w:hint="eastAsia"/>
          <w:sz w:val="24"/>
          <w:szCs w:val="24"/>
        </w:rPr>
        <w:t>5+95</w:t>
      </w:r>
      <w:r>
        <w:rPr>
          <w:rFonts w:ascii="Times New Roman" w:eastAsia="宋体" w:hAnsi="Times New Roman" w:hint="eastAsia"/>
          <w:sz w:val="24"/>
          <w:szCs w:val="24"/>
        </w:rPr>
        <w:t>）：量取</w:t>
      </w:r>
      <w:r>
        <w:rPr>
          <w:rFonts w:ascii="Times New Roman" w:eastAsia="宋体" w:hAnsi="Times New Roman" w:hint="eastAsia"/>
          <w:sz w:val="24"/>
          <w:szCs w:val="24"/>
        </w:rPr>
        <w:t>50 mL</w:t>
      </w:r>
      <w:r>
        <w:rPr>
          <w:rFonts w:ascii="Times New Roman" w:eastAsia="宋体" w:hAnsi="Times New Roman" w:hint="eastAsia"/>
          <w:sz w:val="24"/>
          <w:szCs w:val="24"/>
        </w:rPr>
        <w:t>盐酸（</w:t>
      </w:r>
      <w:r>
        <w:rPr>
          <w:rFonts w:ascii="Times New Roman" w:eastAsia="宋体" w:hAnsi="Times New Roman" w:hint="eastAsia"/>
          <w:sz w:val="24"/>
          <w:szCs w:val="24"/>
        </w:rPr>
        <w:t>4.1</w:t>
      </w:r>
      <w:r>
        <w:rPr>
          <w:rFonts w:ascii="Times New Roman" w:eastAsia="宋体" w:hAnsi="Times New Roman" w:hint="eastAsia"/>
          <w:sz w:val="24"/>
          <w:szCs w:val="24"/>
        </w:rPr>
        <w:t>），用水稀释并定容到</w:t>
      </w:r>
      <w:r>
        <w:rPr>
          <w:rFonts w:ascii="Times New Roman" w:eastAsia="宋体" w:hAnsi="Times New Roman" w:hint="eastAsia"/>
          <w:sz w:val="24"/>
          <w:szCs w:val="24"/>
        </w:rPr>
        <w:t xml:space="preserve"> 1000 mL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lastRenderedPageBreak/>
        <w:t xml:space="preserve"> 4.4</w:t>
      </w:r>
      <w:r>
        <w:rPr>
          <w:rFonts w:ascii="Times New Roman" w:eastAsia="宋体" w:hAnsi="Times New Roman" w:hint="eastAsia"/>
          <w:sz w:val="24"/>
          <w:szCs w:val="24"/>
        </w:rPr>
        <w:t>氢氧化钾（</w:t>
      </w:r>
      <w:r>
        <w:rPr>
          <w:rFonts w:ascii="Times New Roman" w:eastAsia="宋体" w:hAnsi="Times New Roman" w:hint="eastAsia"/>
          <w:sz w:val="24"/>
          <w:szCs w:val="24"/>
        </w:rPr>
        <w:t>5 g/L</w:t>
      </w:r>
      <w:r>
        <w:rPr>
          <w:rFonts w:ascii="Times New Roman" w:eastAsia="宋体" w:hAnsi="Times New Roman" w:hint="eastAsia"/>
          <w:sz w:val="24"/>
          <w:szCs w:val="24"/>
        </w:rPr>
        <w:t>）：称取</w:t>
      </w:r>
      <w:r>
        <w:rPr>
          <w:rFonts w:ascii="Times New Roman" w:eastAsia="宋体" w:hAnsi="Times New Roman" w:hint="eastAsia"/>
          <w:sz w:val="24"/>
          <w:szCs w:val="24"/>
        </w:rPr>
        <w:t xml:space="preserve">5.0 g </w:t>
      </w:r>
      <w:r>
        <w:rPr>
          <w:rFonts w:ascii="Times New Roman" w:eastAsia="宋体" w:hAnsi="Times New Roman" w:hint="eastAsia"/>
          <w:sz w:val="24"/>
          <w:szCs w:val="24"/>
        </w:rPr>
        <w:t>氢氧化钾溶于水中，用水溶解并定容到</w:t>
      </w:r>
      <w:r>
        <w:rPr>
          <w:rFonts w:ascii="Times New Roman" w:eastAsia="宋体" w:hAnsi="Times New Roman" w:hint="eastAsia"/>
          <w:sz w:val="24"/>
          <w:szCs w:val="24"/>
        </w:rPr>
        <w:t>1000 mL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4.5 </w:t>
      </w:r>
      <w:r>
        <w:rPr>
          <w:rFonts w:ascii="Times New Roman" w:eastAsia="宋体" w:hAnsi="Times New Roman" w:hint="eastAsia"/>
          <w:sz w:val="24"/>
          <w:szCs w:val="24"/>
        </w:rPr>
        <w:t>硼氢化</w:t>
      </w:r>
      <w:r w:rsidR="00EC62DA">
        <w:rPr>
          <w:rFonts w:ascii="Times New Roman" w:eastAsia="宋体" w:hAnsi="Times New Roman" w:hint="eastAsia"/>
          <w:sz w:val="24"/>
          <w:szCs w:val="24"/>
        </w:rPr>
        <w:t>钾</w:t>
      </w:r>
      <w:r>
        <w:rPr>
          <w:rFonts w:ascii="Times New Roman" w:eastAsia="宋体" w:hAnsi="Times New Roman" w:hint="eastAsia"/>
          <w:sz w:val="24"/>
          <w:szCs w:val="24"/>
        </w:rPr>
        <w:t>溶液（</w:t>
      </w:r>
      <w:r>
        <w:rPr>
          <w:rFonts w:ascii="Times New Roman" w:eastAsia="宋体" w:hAnsi="Times New Roman" w:hint="eastAsia"/>
          <w:sz w:val="24"/>
          <w:szCs w:val="24"/>
        </w:rPr>
        <w:t>10 g/L</w:t>
      </w:r>
      <w:r>
        <w:rPr>
          <w:rFonts w:ascii="Times New Roman" w:eastAsia="宋体" w:hAnsi="Times New Roman" w:hint="eastAsia"/>
          <w:sz w:val="24"/>
          <w:szCs w:val="24"/>
        </w:rPr>
        <w:t>）：称取</w:t>
      </w:r>
      <w:r>
        <w:rPr>
          <w:rFonts w:ascii="Times New Roman" w:eastAsia="宋体" w:hAnsi="Times New Roman" w:hint="eastAsia"/>
          <w:sz w:val="24"/>
          <w:szCs w:val="24"/>
        </w:rPr>
        <w:t xml:space="preserve">10.0 g </w:t>
      </w:r>
      <w:r>
        <w:rPr>
          <w:rFonts w:ascii="Times New Roman" w:eastAsia="宋体" w:hAnsi="Times New Roman" w:hint="eastAsia"/>
          <w:sz w:val="24"/>
          <w:szCs w:val="24"/>
        </w:rPr>
        <w:t>硼氢化</w:t>
      </w:r>
      <w:r w:rsidR="00EC62DA">
        <w:rPr>
          <w:rFonts w:ascii="Times New Roman" w:eastAsia="宋体" w:hAnsi="Times New Roman" w:hint="eastAsia"/>
          <w:sz w:val="24"/>
          <w:szCs w:val="24"/>
        </w:rPr>
        <w:t>钾</w:t>
      </w:r>
      <w:r>
        <w:rPr>
          <w:rFonts w:ascii="Times New Roman" w:eastAsia="宋体" w:hAnsi="Times New Roman" w:hint="eastAsia"/>
          <w:sz w:val="24"/>
          <w:szCs w:val="24"/>
        </w:rPr>
        <w:t>，用氢</w:t>
      </w:r>
      <w:r w:rsidR="00EC62DA">
        <w:rPr>
          <w:rFonts w:ascii="Times New Roman" w:eastAsia="宋体" w:hAnsi="Times New Roman" w:hint="eastAsia"/>
          <w:sz w:val="24"/>
          <w:szCs w:val="24"/>
        </w:rPr>
        <w:t>氧化钾</w:t>
      </w:r>
      <w:r>
        <w:rPr>
          <w:rFonts w:ascii="Times New Roman" w:eastAsia="宋体" w:hAnsi="Times New Roman" w:hint="eastAsia"/>
          <w:sz w:val="24"/>
          <w:szCs w:val="24"/>
        </w:rPr>
        <w:t>溶液（</w:t>
      </w:r>
      <w:r>
        <w:rPr>
          <w:rFonts w:ascii="Times New Roman" w:eastAsia="宋体" w:hAnsi="Times New Roman" w:hint="eastAsia"/>
          <w:sz w:val="24"/>
          <w:szCs w:val="24"/>
        </w:rPr>
        <w:t>4.4</w:t>
      </w:r>
      <w:r>
        <w:rPr>
          <w:rFonts w:ascii="Times New Roman" w:eastAsia="宋体" w:hAnsi="Times New Roman" w:hint="eastAsia"/>
          <w:sz w:val="24"/>
          <w:szCs w:val="24"/>
        </w:rPr>
        <w:t>）溶解并</w:t>
      </w:r>
      <w:proofErr w:type="gramStart"/>
      <w:r>
        <w:rPr>
          <w:rFonts w:ascii="Times New Roman" w:eastAsia="宋体" w:hAnsi="Times New Roman" w:hint="eastAsia"/>
          <w:sz w:val="24"/>
          <w:szCs w:val="24"/>
        </w:rPr>
        <w:t>定容至</w:t>
      </w:r>
      <w:proofErr w:type="gramEnd"/>
      <w:r>
        <w:rPr>
          <w:rFonts w:ascii="Times New Roman" w:eastAsia="宋体" w:hAnsi="Times New Roman" w:hint="eastAsia"/>
          <w:sz w:val="24"/>
          <w:szCs w:val="24"/>
        </w:rPr>
        <w:t>1000 mL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4.6 </w:t>
      </w:r>
      <w:r>
        <w:rPr>
          <w:rFonts w:ascii="Times New Roman" w:eastAsia="宋体" w:hAnsi="Times New Roman" w:hint="eastAsia"/>
          <w:sz w:val="24"/>
          <w:szCs w:val="24"/>
        </w:rPr>
        <w:t>铁氰化钾溶液（</w:t>
      </w:r>
      <w:r>
        <w:rPr>
          <w:rFonts w:ascii="Times New Roman" w:eastAsia="宋体" w:hAnsi="Times New Roman" w:hint="eastAsia"/>
          <w:sz w:val="24"/>
          <w:szCs w:val="24"/>
        </w:rPr>
        <w:t>100 g/L</w:t>
      </w:r>
      <w:r>
        <w:rPr>
          <w:rFonts w:ascii="Times New Roman" w:eastAsia="宋体" w:hAnsi="Times New Roman" w:hint="eastAsia"/>
          <w:sz w:val="24"/>
          <w:szCs w:val="24"/>
        </w:rPr>
        <w:t>）：称取</w:t>
      </w:r>
      <w:r>
        <w:rPr>
          <w:rFonts w:ascii="Times New Roman" w:eastAsia="宋体" w:hAnsi="Times New Roman" w:hint="eastAsia"/>
          <w:sz w:val="24"/>
          <w:szCs w:val="24"/>
        </w:rPr>
        <w:t xml:space="preserve">10.0 g </w:t>
      </w:r>
      <w:r>
        <w:rPr>
          <w:rFonts w:ascii="Times New Roman" w:eastAsia="宋体" w:hAnsi="Times New Roman" w:hint="eastAsia"/>
          <w:sz w:val="24"/>
          <w:szCs w:val="24"/>
        </w:rPr>
        <w:t>铁氰化钾，</w:t>
      </w:r>
      <w:r>
        <w:rPr>
          <w:rFonts w:ascii="Times New Roman" w:eastAsia="宋体" w:hAnsi="Times New Roman" w:hint="eastAsia"/>
          <w:sz w:val="24"/>
          <w:szCs w:val="24"/>
        </w:rPr>
        <w:t xml:space="preserve"> </w:t>
      </w:r>
      <w:r>
        <w:rPr>
          <w:rFonts w:ascii="Times New Roman" w:eastAsia="宋体" w:hAnsi="Times New Roman" w:hint="eastAsia"/>
          <w:sz w:val="24"/>
          <w:szCs w:val="24"/>
        </w:rPr>
        <w:t>用水溶解并</w:t>
      </w:r>
      <w:proofErr w:type="gramStart"/>
      <w:r>
        <w:rPr>
          <w:rFonts w:ascii="Times New Roman" w:eastAsia="宋体" w:hAnsi="Times New Roman" w:hint="eastAsia"/>
          <w:sz w:val="24"/>
          <w:szCs w:val="24"/>
        </w:rPr>
        <w:t>定容至</w:t>
      </w:r>
      <w:proofErr w:type="gramEnd"/>
      <w:r>
        <w:rPr>
          <w:rFonts w:ascii="Times New Roman" w:eastAsia="宋体" w:hAnsi="Times New Roman" w:hint="eastAsia"/>
          <w:sz w:val="24"/>
          <w:szCs w:val="24"/>
        </w:rPr>
        <w:t>100 mL</w:t>
      </w:r>
      <w:r>
        <w:rPr>
          <w:rFonts w:ascii="Times New Roman" w:eastAsia="宋体" w:hAnsi="Times New Roman" w:hint="eastAsia"/>
          <w:sz w:val="24"/>
          <w:szCs w:val="24"/>
        </w:rPr>
        <w:t>，混匀。</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4.7 </w:t>
      </w:r>
      <w:proofErr w:type="gramStart"/>
      <w:r>
        <w:rPr>
          <w:rFonts w:ascii="Times New Roman" w:eastAsia="宋体" w:hAnsi="Times New Roman" w:hint="eastAsia"/>
          <w:sz w:val="24"/>
          <w:szCs w:val="24"/>
        </w:rPr>
        <w:t>硒标准</w:t>
      </w:r>
      <w:proofErr w:type="gramEnd"/>
      <w:r>
        <w:rPr>
          <w:rFonts w:ascii="Times New Roman" w:eastAsia="宋体" w:hAnsi="Times New Roman" w:hint="eastAsia"/>
          <w:sz w:val="24"/>
          <w:szCs w:val="24"/>
        </w:rPr>
        <w:t>储备液：取</w:t>
      </w:r>
      <w:r>
        <w:rPr>
          <w:rFonts w:ascii="Times New Roman" w:eastAsia="宋体" w:hAnsi="Times New Roman" w:hint="eastAsia"/>
          <w:sz w:val="24"/>
          <w:szCs w:val="24"/>
        </w:rPr>
        <w:t xml:space="preserve">100 mg/L </w:t>
      </w:r>
      <w:proofErr w:type="gramStart"/>
      <w:r>
        <w:rPr>
          <w:rFonts w:ascii="Times New Roman" w:eastAsia="宋体" w:hAnsi="Times New Roman" w:hint="eastAsia"/>
          <w:sz w:val="24"/>
          <w:szCs w:val="24"/>
        </w:rPr>
        <w:t>硒标准</w:t>
      </w:r>
      <w:proofErr w:type="gramEnd"/>
      <w:r>
        <w:rPr>
          <w:rFonts w:ascii="Times New Roman" w:eastAsia="宋体" w:hAnsi="Times New Roman" w:hint="eastAsia"/>
          <w:sz w:val="24"/>
          <w:szCs w:val="24"/>
        </w:rPr>
        <w:t>储备液</w:t>
      </w:r>
      <w:r>
        <w:rPr>
          <w:rFonts w:ascii="Times New Roman" w:eastAsia="宋体" w:hAnsi="Times New Roman" w:hint="eastAsia"/>
          <w:sz w:val="24"/>
          <w:szCs w:val="24"/>
        </w:rPr>
        <w:t>1.0 mL</w:t>
      </w:r>
      <w:r>
        <w:rPr>
          <w:rFonts w:ascii="Times New Roman" w:eastAsia="宋体" w:hAnsi="Times New Roman" w:hint="eastAsia"/>
          <w:sz w:val="24"/>
          <w:szCs w:val="24"/>
        </w:rPr>
        <w:t>，</w:t>
      </w:r>
      <w:proofErr w:type="gramStart"/>
      <w:r>
        <w:rPr>
          <w:rFonts w:ascii="Times New Roman" w:eastAsia="宋体" w:hAnsi="Times New Roman" w:hint="eastAsia"/>
          <w:sz w:val="24"/>
          <w:szCs w:val="24"/>
        </w:rPr>
        <w:t>用水定容至</w:t>
      </w:r>
      <w:proofErr w:type="gramEnd"/>
      <w:r>
        <w:rPr>
          <w:rFonts w:ascii="Times New Roman" w:eastAsia="宋体" w:hAnsi="Times New Roman" w:hint="eastAsia"/>
          <w:sz w:val="24"/>
          <w:szCs w:val="24"/>
        </w:rPr>
        <w:t>100 mL</w:t>
      </w:r>
      <w:r>
        <w:rPr>
          <w:rFonts w:ascii="Times New Roman" w:eastAsia="宋体" w:hAnsi="Times New Roman" w:hint="eastAsia"/>
          <w:sz w:val="24"/>
          <w:szCs w:val="24"/>
        </w:rPr>
        <w:t>，此储备液浓度为</w:t>
      </w:r>
      <w:r>
        <w:rPr>
          <w:rFonts w:ascii="Times New Roman" w:eastAsia="宋体" w:hAnsi="Times New Roman" w:hint="eastAsia"/>
          <w:sz w:val="24"/>
          <w:szCs w:val="24"/>
        </w:rPr>
        <w:t>1 mg/L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4.8 </w:t>
      </w:r>
      <w:proofErr w:type="gramStart"/>
      <w:r>
        <w:rPr>
          <w:rFonts w:ascii="Times New Roman" w:eastAsia="宋体" w:hAnsi="Times New Roman" w:hint="eastAsia"/>
          <w:sz w:val="24"/>
          <w:szCs w:val="24"/>
        </w:rPr>
        <w:t>硒标准</w:t>
      </w:r>
      <w:proofErr w:type="gramEnd"/>
      <w:r>
        <w:rPr>
          <w:rFonts w:ascii="Times New Roman" w:eastAsia="宋体" w:hAnsi="Times New Roman" w:hint="eastAsia"/>
          <w:sz w:val="24"/>
          <w:szCs w:val="24"/>
        </w:rPr>
        <w:t>使用液：取</w:t>
      </w:r>
      <w:r>
        <w:rPr>
          <w:rFonts w:ascii="Times New Roman" w:eastAsia="宋体" w:hAnsi="Times New Roman" w:hint="eastAsia"/>
          <w:sz w:val="24"/>
          <w:szCs w:val="24"/>
        </w:rPr>
        <w:t>5.0 mL</w:t>
      </w:r>
      <w:r>
        <w:rPr>
          <w:rFonts w:ascii="Times New Roman" w:eastAsia="宋体" w:hAnsi="Times New Roman" w:hint="eastAsia"/>
          <w:sz w:val="24"/>
          <w:szCs w:val="24"/>
        </w:rPr>
        <w:t>硒储备液（</w:t>
      </w:r>
      <w:r>
        <w:rPr>
          <w:rFonts w:ascii="Times New Roman" w:eastAsia="宋体" w:hAnsi="Times New Roman" w:hint="eastAsia"/>
          <w:sz w:val="24"/>
          <w:szCs w:val="24"/>
        </w:rPr>
        <w:t>4.7</w:t>
      </w:r>
      <w:r>
        <w:rPr>
          <w:rFonts w:ascii="Times New Roman" w:eastAsia="宋体" w:hAnsi="Times New Roman" w:hint="eastAsia"/>
          <w:sz w:val="24"/>
          <w:szCs w:val="24"/>
        </w:rPr>
        <w:t>），用盐酸溶液（</w:t>
      </w:r>
      <w:r>
        <w:rPr>
          <w:rFonts w:ascii="Times New Roman" w:eastAsia="宋体" w:hAnsi="Times New Roman" w:hint="eastAsia"/>
          <w:sz w:val="24"/>
          <w:szCs w:val="24"/>
        </w:rPr>
        <w:t>4.3</w:t>
      </w:r>
      <w:r>
        <w:rPr>
          <w:rFonts w:ascii="Times New Roman" w:eastAsia="宋体" w:hAnsi="Times New Roman" w:hint="eastAsia"/>
          <w:sz w:val="24"/>
          <w:szCs w:val="24"/>
        </w:rPr>
        <w:t>）</w:t>
      </w:r>
      <w:proofErr w:type="gramStart"/>
      <w:r>
        <w:rPr>
          <w:rFonts w:ascii="Times New Roman" w:eastAsia="宋体" w:hAnsi="Times New Roman" w:hint="eastAsia"/>
          <w:sz w:val="24"/>
          <w:szCs w:val="24"/>
        </w:rPr>
        <w:t>定容至</w:t>
      </w:r>
      <w:proofErr w:type="gramEnd"/>
      <w:r>
        <w:rPr>
          <w:rFonts w:ascii="Times New Roman" w:eastAsia="宋体" w:hAnsi="Times New Roman" w:hint="eastAsia"/>
          <w:sz w:val="24"/>
          <w:szCs w:val="24"/>
        </w:rPr>
        <w:t>100 mL</w:t>
      </w:r>
      <w:r>
        <w:rPr>
          <w:rFonts w:ascii="Times New Roman" w:eastAsia="宋体" w:hAnsi="Times New Roman" w:hint="eastAsia"/>
          <w:sz w:val="24"/>
          <w:szCs w:val="24"/>
        </w:rPr>
        <w:t>，此使用液浓度为</w:t>
      </w:r>
      <w:r>
        <w:rPr>
          <w:rFonts w:ascii="Times New Roman" w:eastAsia="宋体" w:hAnsi="Times New Roman" w:hint="eastAsia"/>
          <w:sz w:val="24"/>
          <w:szCs w:val="24"/>
        </w:rPr>
        <w:t xml:space="preserve">50 </w:t>
      </w:r>
      <w:r>
        <w:rPr>
          <w:rFonts w:ascii="Times New Roman" w:eastAsia="宋体" w:hAnsi="Times New Roman" w:hint="eastAsia"/>
          <w:sz w:val="24"/>
          <w:szCs w:val="24"/>
        </w:rPr>
        <w:t>μ</w:t>
      </w:r>
      <w:r>
        <w:rPr>
          <w:rFonts w:ascii="Times New Roman" w:eastAsia="宋体" w:hAnsi="Times New Roman" w:hint="eastAsia"/>
          <w:sz w:val="24"/>
          <w:szCs w:val="24"/>
        </w:rPr>
        <w:t>g/L</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4.9 </w:t>
      </w:r>
      <w:r>
        <w:rPr>
          <w:rFonts w:ascii="Times New Roman" w:eastAsia="宋体" w:hAnsi="Times New Roman" w:hint="eastAsia"/>
          <w:sz w:val="24"/>
          <w:szCs w:val="24"/>
        </w:rPr>
        <w:t>正辛醇。</w:t>
      </w:r>
    </w:p>
    <w:p w:rsidR="0003684A" w:rsidRPr="00EF3BE9" w:rsidRDefault="0003684A">
      <w:pPr>
        <w:spacing w:before="100" w:beforeAutospacing="1" w:after="100" w:afterAutospacing="1" w:line="300" w:lineRule="auto"/>
        <w:rPr>
          <w:rFonts w:ascii="Times New Roman" w:eastAsia="宋体" w:hAnsi="Times New Roman"/>
          <w:sz w:val="24"/>
          <w:szCs w:val="24"/>
        </w:rPr>
      </w:pPr>
      <w:r w:rsidRPr="00EF3BE9">
        <w:rPr>
          <w:rFonts w:ascii="Times New Roman" w:eastAsia="宋体" w:hAnsi="Times New Roman" w:hint="eastAsia"/>
          <w:sz w:val="24"/>
          <w:szCs w:val="24"/>
        </w:rPr>
        <w:t xml:space="preserve">4.10 </w:t>
      </w:r>
      <w:r w:rsidRPr="00EF3BE9">
        <w:rPr>
          <w:rFonts w:ascii="Times New Roman" w:eastAsia="宋体" w:hAnsi="Times New Roman" w:hint="eastAsia"/>
          <w:sz w:val="24"/>
          <w:szCs w:val="24"/>
        </w:rPr>
        <w:t>环己烷。</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4.1</w:t>
      </w:r>
      <w:r w:rsidR="0003684A">
        <w:rPr>
          <w:rFonts w:ascii="Times New Roman" w:eastAsia="宋体" w:hAnsi="Times New Roman" w:hint="eastAsia"/>
          <w:sz w:val="24"/>
          <w:szCs w:val="24"/>
        </w:rPr>
        <w:t xml:space="preserve">1 </w:t>
      </w:r>
      <w:r>
        <w:rPr>
          <w:rFonts w:ascii="Times New Roman" w:eastAsia="宋体" w:hAnsi="Times New Roman" w:hint="eastAsia"/>
          <w:sz w:val="24"/>
          <w:szCs w:val="24"/>
        </w:rPr>
        <w:t>氩气：纯度≥</w:t>
      </w:r>
      <w:r>
        <w:rPr>
          <w:rFonts w:ascii="Times New Roman" w:eastAsia="宋体" w:hAnsi="Times New Roman" w:hint="eastAsia"/>
          <w:sz w:val="24"/>
          <w:szCs w:val="24"/>
        </w:rPr>
        <w:t>99.999%</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5</w:t>
      </w:r>
      <w:r>
        <w:rPr>
          <w:rFonts w:ascii="Times New Roman" w:eastAsia="宋体" w:hAnsi="Times New Roman" w:hint="eastAsia"/>
          <w:sz w:val="24"/>
          <w:szCs w:val="24"/>
        </w:rPr>
        <w:t>仪器和设备</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5.1 </w:t>
      </w:r>
      <w:r>
        <w:rPr>
          <w:rFonts w:ascii="Times New Roman" w:eastAsia="宋体" w:hAnsi="Times New Roman" w:hint="eastAsia"/>
          <w:sz w:val="24"/>
          <w:szCs w:val="24"/>
        </w:rPr>
        <w:t>原子荧光光度计，</w:t>
      </w:r>
      <w:proofErr w:type="gramStart"/>
      <w:r>
        <w:rPr>
          <w:rFonts w:ascii="Times New Roman" w:eastAsia="宋体" w:hAnsi="Times New Roman" w:hint="eastAsia"/>
          <w:sz w:val="24"/>
          <w:szCs w:val="24"/>
        </w:rPr>
        <w:t>配硒空心阴极灯</w:t>
      </w:r>
      <w:proofErr w:type="gramEnd"/>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5.2 </w:t>
      </w:r>
      <w:r>
        <w:rPr>
          <w:rFonts w:ascii="Times New Roman" w:eastAsia="宋体" w:hAnsi="Times New Roman" w:hint="eastAsia"/>
          <w:sz w:val="24"/>
          <w:szCs w:val="24"/>
        </w:rPr>
        <w:t>天平：</w:t>
      </w:r>
      <w:proofErr w:type="gramStart"/>
      <w:r>
        <w:rPr>
          <w:rFonts w:ascii="Times New Roman" w:eastAsia="宋体" w:hAnsi="Times New Roman" w:hint="eastAsia"/>
          <w:sz w:val="24"/>
          <w:szCs w:val="24"/>
        </w:rPr>
        <w:t>感</w:t>
      </w:r>
      <w:proofErr w:type="gramEnd"/>
      <w:r>
        <w:rPr>
          <w:rFonts w:ascii="Times New Roman" w:eastAsia="宋体" w:hAnsi="Times New Roman" w:hint="eastAsia"/>
          <w:sz w:val="24"/>
          <w:szCs w:val="24"/>
        </w:rPr>
        <w:t>量为</w:t>
      </w:r>
      <w:r>
        <w:rPr>
          <w:rFonts w:ascii="Times New Roman" w:eastAsia="宋体" w:hAnsi="Times New Roman" w:hint="eastAsia"/>
          <w:sz w:val="24"/>
          <w:szCs w:val="24"/>
        </w:rPr>
        <w:t>1mg</w:t>
      </w:r>
      <w:r>
        <w:rPr>
          <w:rFonts w:ascii="Times New Roman" w:eastAsia="宋体" w:hAnsi="Times New Roman" w:hint="eastAsia"/>
          <w:sz w:val="24"/>
          <w:szCs w:val="24"/>
        </w:rPr>
        <w:t>。</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5.3</w:t>
      </w:r>
      <w:r>
        <w:rPr>
          <w:rFonts w:ascii="Times New Roman" w:eastAsia="宋体" w:hAnsi="Times New Roman" w:hint="eastAsia"/>
          <w:sz w:val="24"/>
          <w:szCs w:val="24"/>
        </w:rPr>
        <w:t>电热板。</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5.4 </w:t>
      </w:r>
      <w:r>
        <w:rPr>
          <w:rFonts w:ascii="Times New Roman" w:eastAsia="宋体" w:hAnsi="Times New Roman" w:hint="eastAsia"/>
          <w:sz w:val="24"/>
          <w:szCs w:val="24"/>
        </w:rPr>
        <w:t>恒温水浴振荡器。</w:t>
      </w:r>
    </w:p>
    <w:p w:rsidR="004C4460" w:rsidRPr="00EF3BE9" w:rsidRDefault="004C4460">
      <w:pPr>
        <w:spacing w:before="100" w:beforeAutospacing="1" w:after="100" w:afterAutospacing="1" w:line="300" w:lineRule="auto"/>
        <w:rPr>
          <w:rFonts w:ascii="Times New Roman" w:eastAsia="宋体" w:hAnsi="Times New Roman"/>
          <w:sz w:val="24"/>
          <w:szCs w:val="24"/>
        </w:rPr>
      </w:pPr>
      <w:r w:rsidRPr="00EF3BE9">
        <w:rPr>
          <w:rFonts w:ascii="Times New Roman" w:eastAsia="宋体" w:hAnsi="Times New Roman" w:hint="eastAsia"/>
          <w:sz w:val="24"/>
          <w:szCs w:val="24"/>
        </w:rPr>
        <w:t xml:space="preserve">5.5 </w:t>
      </w:r>
      <w:r w:rsidRPr="00EF3BE9">
        <w:rPr>
          <w:rFonts w:ascii="Times New Roman" w:eastAsia="宋体" w:hAnsi="Times New Roman" w:hint="eastAsia"/>
          <w:sz w:val="24"/>
          <w:szCs w:val="24"/>
        </w:rPr>
        <w:t>分液漏斗：</w:t>
      </w:r>
      <w:r w:rsidRPr="00EF3BE9">
        <w:rPr>
          <w:rFonts w:ascii="Times New Roman" w:eastAsia="宋体" w:hAnsi="Times New Roman" w:hint="eastAsia"/>
          <w:sz w:val="24"/>
          <w:szCs w:val="24"/>
        </w:rPr>
        <w:t>250mL</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sz w:val="24"/>
          <w:szCs w:val="24"/>
        </w:rPr>
        <w:t>6</w:t>
      </w:r>
      <w:r>
        <w:rPr>
          <w:rFonts w:ascii="Times New Roman" w:eastAsia="宋体" w:hAnsi="Times New Roman" w:hint="eastAsia"/>
          <w:sz w:val="24"/>
          <w:szCs w:val="24"/>
        </w:rPr>
        <w:t>分析步骤</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6.1 </w:t>
      </w:r>
      <w:r>
        <w:rPr>
          <w:rFonts w:ascii="Times New Roman" w:eastAsia="宋体" w:hAnsi="Times New Roman" w:hint="eastAsia"/>
          <w:sz w:val="24"/>
          <w:szCs w:val="24"/>
        </w:rPr>
        <w:t>试样制备</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样品去除杂物，混匀</w:t>
      </w:r>
      <w:proofErr w:type="gramStart"/>
      <w:r>
        <w:rPr>
          <w:rFonts w:ascii="Times New Roman" w:eastAsia="宋体" w:hAnsi="Times New Roman" w:hint="eastAsia"/>
          <w:sz w:val="24"/>
          <w:szCs w:val="24"/>
        </w:rPr>
        <w:t>后缩份至</w:t>
      </w:r>
      <w:proofErr w:type="gramEnd"/>
      <w:r>
        <w:rPr>
          <w:rFonts w:ascii="Times New Roman" w:eastAsia="宋体" w:hAnsi="Times New Roman"/>
          <w:sz w:val="24"/>
          <w:szCs w:val="24"/>
        </w:rPr>
        <w:t>100</w:t>
      </w:r>
      <w:r>
        <w:rPr>
          <w:rFonts w:ascii="Times New Roman" w:eastAsia="宋体" w:hAnsi="Times New Roman" w:hint="eastAsia"/>
          <w:sz w:val="24"/>
          <w:szCs w:val="24"/>
        </w:rPr>
        <w:t xml:space="preserve"> </w:t>
      </w:r>
      <w:r>
        <w:rPr>
          <w:rFonts w:ascii="Times New Roman" w:eastAsia="宋体" w:hAnsi="Times New Roman"/>
          <w:sz w:val="24"/>
          <w:szCs w:val="24"/>
        </w:rPr>
        <w:t>g</w:t>
      </w:r>
      <w:r>
        <w:rPr>
          <w:rFonts w:ascii="Times New Roman" w:eastAsia="宋体" w:hAnsi="Times New Roman" w:hint="eastAsia"/>
          <w:sz w:val="24"/>
          <w:szCs w:val="24"/>
        </w:rPr>
        <w:t>，经粉碎至全部通过孔径</w:t>
      </w:r>
      <w:r>
        <w:rPr>
          <w:rFonts w:ascii="Times New Roman" w:eastAsia="宋体" w:hAnsi="Times New Roman"/>
          <w:sz w:val="24"/>
          <w:szCs w:val="24"/>
        </w:rPr>
        <w:t>0.25</w:t>
      </w:r>
      <w:r>
        <w:rPr>
          <w:rFonts w:ascii="Times New Roman" w:eastAsia="宋体" w:hAnsi="Times New Roman" w:hint="eastAsia"/>
          <w:sz w:val="24"/>
          <w:szCs w:val="24"/>
        </w:rPr>
        <w:t xml:space="preserve"> </w:t>
      </w:r>
      <w:r>
        <w:rPr>
          <w:rFonts w:ascii="Times New Roman" w:eastAsia="宋体" w:hAnsi="Times New Roman"/>
          <w:sz w:val="24"/>
          <w:szCs w:val="24"/>
        </w:rPr>
        <w:t>mm</w:t>
      </w:r>
      <w:r>
        <w:rPr>
          <w:rFonts w:ascii="Times New Roman" w:eastAsia="宋体" w:hAnsi="Times New Roman" w:hint="eastAsia"/>
          <w:sz w:val="24"/>
          <w:szCs w:val="24"/>
        </w:rPr>
        <w:t>（</w:t>
      </w:r>
      <w:r>
        <w:rPr>
          <w:rFonts w:ascii="Times New Roman" w:eastAsia="宋体" w:hAnsi="Times New Roman"/>
          <w:sz w:val="24"/>
          <w:szCs w:val="24"/>
        </w:rPr>
        <w:t>60</w:t>
      </w:r>
      <w:r>
        <w:rPr>
          <w:rFonts w:ascii="Times New Roman" w:eastAsia="宋体" w:hAnsi="Times New Roman" w:hint="eastAsia"/>
          <w:sz w:val="24"/>
          <w:szCs w:val="24"/>
        </w:rPr>
        <w:t>目）尼龙筛，混匀后储于聚乙烯瓶中备用。</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lastRenderedPageBreak/>
        <w:t xml:space="preserve">6.2 </w:t>
      </w:r>
      <w:proofErr w:type="gramStart"/>
      <w:r>
        <w:rPr>
          <w:rFonts w:ascii="Times New Roman" w:eastAsia="宋体" w:hAnsi="Times New Roman" w:hint="eastAsia"/>
          <w:sz w:val="24"/>
          <w:szCs w:val="24"/>
        </w:rPr>
        <w:t>总硒的</w:t>
      </w:r>
      <w:proofErr w:type="gramEnd"/>
      <w:r>
        <w:rPr>
          <w:rFonts w:ascii="Times New Roman" w:eastAsia="宋体" w:hAnsi="Times New Roman" w:hint="eastAsia"/>
          <w:sz w:val="24"/>
          <w:szCs w:val="24"/>
        </w:rPr>
        <w:t>测定</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proofErr w:type="gramStart"/>
      <w:r>
        <w:rPr>
          <w:rFonts w:ascii="Times New Roman" w:eastAsia="宋体" w:hAnsi="Times New Roman" w:hint="eastAsia"/>
          <w:sz w:val="24"/>
          <w:szCs w:val="24"/>
        </w:rPr>
        <w:t>总硒</w:t>
      </w:r>
      <w:r w:rsidR="00CD2027" w:rsidRPr="00CD2027">
        <w:rPr>
          <w:rFonts w:ascii="Times New Roman" w:eastAsia="宋体" w:hAnsi="Times New Roman" w:hint="eastAsia"/>
          <w:sz w:val="24"/>
          <w:szCs w:val="24"/>
        </w:rPr>
        <w:t>试样</w:t>
      </w:r>
      <w:proofErr w:type="gramEnd"/>
      <w:r w:rsidR="00CD2027" w:rsidRPr="00CD2027">
        <w:rPr>
          <w:rFonts w:ascii="Times New Roman" w:eastAsia="宋体" w:hAnsi="Times New Roman" w:hint="eastAsia"/>
          <w:sz w:val="24"/>
          <w:szCs w:val="24"/>
        </w:rPr>
        <w:t>制备按</w:t>
      </w:r>
      <w:r w:rsidR="00CD2027" w:rsidRPr="00CD2027">
        <w:rPr>
          <w:rFonts w:ascii="Times New Roman" w:eastAsia="宋体" w:hAnsi="Times New Roman"/>
          <w:sz w:val="24"/>
          <w:szCs w:val="24"/>
        </w:rPr>
        <w:t xml:space="preserve"> 6.1 </w:t>
      </w:r>
      <w:r w:rsidR="00CD2027" w:rsidRPr="00CD2027">
        <w:rPr>
          <w:rFonts w:ascii="Times New Roman" w:eastAsia="宋体" w:hAnsi="Times New Roman" w:hint="eastAsia"/>
          <w:sz w:val="24"/>
          <w:szCs w:val="24"/>
        </w:rPr>
        <w:t>执行，</w:t>
      </w:r>
      <w:proofErr w:type="gramStart"/>
      <w:r>
        <w:rPr>
          <w:rFonts w:ascii="Times New Roman" w:eastAsia="宋体" w:hAnsi="Times New Roman" w:hint="eastAsia"/>
          <w:sz w:val="24"/>
          <w:szCs w:val="24"/>
        </w:rPr>
        <w:t>测定按</w:t>
      </w:r>
      <w:proofErr w:type="gramEnd"/>
      <w:r>
        <w:rPr>
          <w:rFonts w:ascii="Times New Roman" w:eastAsia="宋体" w:hAnsi="Times New Roman" w:hint="eastAsia"/>
          <w:sz w:val="24"/>
          <w:szCs w:val="24"/>
        </w:rPr>
        <w:t xml:space="preserve">GB/T 5009.93 </w:t>
      </w:r>
      <w:r>
        <w:rPr>
          <w:rFonts w:ascii="Times New Roman" w:eastAsia="宋体" w:hAnsi="Times New Roman" w:hint="eastAsia"/>
          <w:sz w:val="24"/>
          <w:szCs w:val="24"/>
        </w:rPr>
        <w:t>食品安全国家标准食品中硒的测定（第一法</w:t>
      </w:r>
      <w:r>
        <w:rPr>
          <w:rFonts w:ascii="Times New Roman" w:eastAsia="宋体" w:hAnsi="Times New Roman" w:hint="eastAsia"/>
          <w:sz w:val="24"/>
          <w:szCs w:val="24"/>
        </w:rPr>
        <w:t xml:space="preserve">  </w:t>
      </w:r>
      <w:r>
        <w:rPr>
          <w:rFonts w:ascii="Times New Roman" w:eastAsia="宋体" w:hAnsi="Times New Roman" w:hint="eastAsia"/>
          <w:sz w:val="24"/>
          <w:szCs w:val="24"/>
        </w:rPr>
        <w:t>氢化物原子荧光光谱法）进行。</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 </w:t>
      </w:r>
      <w:r>
        <w:rPr>
          <w:rFonts w:ascii="Times New Roman" w:eastAsia="宋体" w:hAnsi="Times New Roman" w:hint="eastAsia"/>
          <w:sz w:val="24"/>
          <w:szCs w:val="24"/>
        </w:rPr>
        <w:t>无机硒的测定</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6.3.1 </w:t>
      </w:r>
      <w:r>
        <w:rPr>
          <w:rFonts w:ascii="Times New Roman" w:eastAsia="宋体" w:hAnsi="Times New Roman" w:hint="eastAsia"/>
          <w:sz w:val="24"/>
          <w:szCs w:val="24"/>
        </w:rPr>
        <w:t>试样处理</w:t>
      </w:r>
    </w:p>
    <w:p w:rsidR="0003684A" w:rsidRPr="00EF3BE9" w:rsidRDefault="0003684A" w:rsidP="004C4460">
      <w:pPr>
        <w:spacing w:before="100" w:beforeAutospacing="1" w:after="100" w:afterAutospacing="1" w:line="300" w:lineRule="auto"/>
        <w:ind w:firstLineChars="200" w:firstLine="480"/>
        <w:rPr>
          <w:rFonts w:ascii="Times New Roman" w:eastAsia="宋体" w:hAnsi="Times New Roman"/>
          <w:sz w:val="24"/>
          <w:szCs w:val="24"/>
        </w:rPr>
      </w:pPr>
      <w:r w:rsidRPr="00EF3BE9">
        <w:rPr>
          <w:rFonts w:ascii="Times New Roman" w:eastAsia="宋体" w:hAnsi="Times New Roman" w:hint="eastAsia"/>
          <w:sz w:val="24"/>
          <w:szCs w:val="24"/>
        </w:rPr>
        <w:t>称取</w:t>
      </w:r>
      <w:r w:rsidRPr="00EF3BE9">
        <w:rPr>
          <w:rFonts w:ascii="Times New Roman" w:eastAsia="宋体" w:hAnsi="Times New Roman" w:hint="eastAsia"/>
          <w:sz w:val="24"/>
          <w:szCs w:val="24"/>
        </w:rPr>
        <w:t>2.5 g</w:t>
      </w:r>
      <w:r w:rsidRPr="00EF3BE9">
        <w:rPr>
          <w:rFonts w:ascii="Times New Roman" w:eastAsia="宋体" w:hAnsi="Times New Roman" w:hint="eastAsia"/>
          <w:sz w:val="24"/>
          <w:szCs w:val="24"/>
        </w:rPr>
        <w:t>试样（精确到</w:t>
      </w:r>
      <w:r w:rsidRPr="00EF3BE9">
        <w:rPr>
          <w:rFonts w:ascii="Times New Roman" w:eastAsia="宋体" w:hAnsi="Times New Roman" w:hint="eastAsia"/>
          <w:sz w:val="24"/>
          <w:szCs w:val="24"/>
        </w:rPr>
        <w:t>0.001g</w:t>
      </w:r>
      <w:r w:rsidRPr="00EF3BE9">
        <w:rPr>
          <w:rFonts w:ascii="Times New Roman" w:eastAsia="宋体" w:hAnsi="Times New Roman" w:hint="eastAsia"/>
          <w:sz w:val="24"/>
          <w:szCs w:val="24"/>
        </w:rPr>
        <w:t>）置于</w:t>
      </w:r>
      <w:r w:rsidRPr="00EF3BE9">
        <w:rPr>
          <w:rFonts w:ascii="Times New Roman" w:eastAsia="宋体" w:hAnsi="Times New Roman" w:hint="eastAsia"/>
          <w:sz w:val="24"/>
          <w:szCs w:val="24"/>
        </w:rPr>
        <w:t>50 mL</w:t>
      </w:r>
      <w:r w:rsidRPr="00EF3BE9">
        <w:rPr>
          <w:rFonts w:ascii="Times New Roman" w:eastAsia="宋体" w:hAnsi="Times New Roman" w:hint="eastAsia"/>
          <w:sz w:val="24"/>
          <w:szCs w:val="24"/>
        </w:rPr>
        <w:t>具塞刻度试管中，加入</w:t>
      </w:r>
      <w:r w:rsidRPr="00EF3BE9">
        <w:rPr>
          <w:rFonts w:ascii="Times New Roman" w:eastAsia="宋体" w:hAnsi="Times New Roman" w:hint="eastAsia"/>
          <w:sz w:val="24"/>
          <w:szCs w:val="24"/>
        </w:rPr>
        <w:t>20 mL</w:t>
      </w:r>
      <w:r w:rsidRPr="00EF3BE9">
        <w:rPr>
          <w:rFonts w:ascii="Times New Roman" w:eastAsia="宋体" w:hAnsi="Times New Roman" w:hint="eastAsia"/>
          <w:sz w:val="24"/>
          <w:szCs w:val="24"/>
        </w:rPr>
        <w:t>盐酸溶液（</w:t>
      </w:r>
      <w:r w:rsidRPr="00EF3BE9">
        <w:rPr>
          <w:rFonts w:ascii="Times New Roman" w:eastAsia="宋体" w:hAnsi="Times New Roman" w:hint="eastAsia"/>
          <w:sz w:val="24"/>
          <w:szCs w:val="24"/>
        </w:rPr>
        <w:t>4.2</w:t>
      </w:r>
      <w:r w:rsidRPr="00EF3BE9">
        <w:rPr>
          <w:rFonts w:ascii="Times New Roman" w:eastAsia="宋体" w:hAnsi="Times New Roman" w:hint="eastAsia"/>
          <w:sz w:val="24"/>
          <w:szCs w:val="24"/>
        </w:rPr>
        <w:t>），混匀后置于</w:t>
      </w:r>
      <w:r w:rsidRPr="00EF3BE9">
        <w:rPr>
          <w:rFonts w:ascii="Times New Roman" w:eastAsia="宋体" w:hAnsi="Times New Roman" w:hint="eastAsia"/>
          <w:sz w:val="24"/>
          <w:szCs w:val="24"/>
        </w:rPr>
        <w:t>70</w:t>
      </w:r>
      <w:r w:rsidRPr="00EF3BE9">
        <w:rPr>
          <w:rFonts w:ascii="Times New Roman" w:eastAsia="宋体" w:hAnsi="Times New Roman" w:hint="eastAsia"/>
          <w:sz w:val="24"/>
          <w:szCs w:val="24"/>
        </w:rPr>
        <w:t>℃恒温水浴，</w:t>
      </w:r>
      <w:r w:rsidRPr="00EF3BE9">
        <w:rPr>
          <w:rFonts w:ascii="Times New Roman" w:eastAsia="宋体" w:hAnsi="Times New Roman" w:hint="eastAsia"/>
          <w:sz w:val="24"/>
          <w:szCs w:val="24"/>
        </w:rPr>
        <w:t>200 r/min</w:t>
      </w:r>
      <w:r w:rsidRPr="00EF3BE9">
        <w:rPr>
          <w:rFonts w:ascii="Times New Roman" w:eastAsia="宋体" w:hAnsi="Times New Roman" w:hint="eastAsia"/>
          <w:sz w:val="24"/>
          <w:szCs w:val="24"/>
        </w:rPr>
        <w:t>震荡浸提</w:t>
      </w:r>
      <w:r w:rsidRPr="00EF3BE9">
        <w:rPr>
          <w:rFonts w:ascii="Times New Roman" w:eastAsia="宋体" w:hAnsi="Times New Roman" w:hint="eastAsia"/>
          <w:sz w:val="24"/>
          <w:szCs w:val="24"/>
        </w:rPr>
        <w:t>2 h</w:t>
      </w:r>
      <w:r w:rsidRPr="00EF3BE9">
        <w:rPr>
          <w:rFonts w:ascii="Times New Roman" w:eastAsia="宋体" w:hAnsi="Times New Roman" w:hint="eastAsia"/>
          <w:sz w:val="24"/>
          <w:szCs w:val="24"/>
        </w:rPr>
        <w:t>，冷却至室温，经脱脂棉过滤后用盐酸（</w:t>
      </w:r>
      <w:r w:rsidRPr="00EF3BE9">
        <w:rPr>
          <w:rFonts w:ascii="Times New Roman" w:eastAsia="宋体" w:hAnsi="Times New Roman" w:hint="eastAsia"/>
          <w:sz w:val="24"/>
          <w:szCs w:val="24"/>
        </w:rPr>
        <w:t>4.2</w:t>
      </w:r>
      <w:r w:rsidRPr="00EF3BE9">
        <w:rPr>
          <w:rFonts w:ascii="Times New Roman" w:eastAsia="宋体" w:hAnsi="Times New Roman" w:hint="eastAsia"/>
          <w:sz w:val="24"/>
          <w:szCs w:val="24"/>
        </w:rPr>
        <w:t>）溶液</w:t>
      </w:r>
      <w:proofErr w:type="gramStart"/>
      <w:r w:rsidRPr="00EF3BE9">
        <w:rPr>
          <w:rFonts w:ascii="Times New Roman" w:eastAsia="宋体" w:hAnsi="Times New Roman" w:hint="eastAsia"/>
          <w:sz w:val="24"/>
          <w:szCs w:val="24"/>
        </w:rPr>
        <w:t>定容至</w:t>
      </w:r>
      <w:proofErr w:type="gramEnd"/>
      <w:r w:rsidRPr="00EF3BE9">
        <w:rPr>
          <w:rFonts w:ascii="Times New Roman" w:eastAsia="宋体" w:hAnsi="Times New Roman" w:hint="eastAsia"/>
          <w:sz w:val="24"/>
          <w:szCs w:val="24"/>
        </w:rPr>
        <w:t>50 mL</w:t>
      </w:r>
      <w:r w:rsidRPr="00EF3BE9">
        <w:rPr>
          <w:rFonts w:ascii="Times New Roman" w:eastAsia="宋体" w:hAnsi="Times New Roman" w:hint="eastAsia"/>
          <w:sz w:val="24"/>
          <w:szCs w:val="24"/>
        </w:rPr>
        <w:t>。将滤液倒入分液漏斗中</w:t>
      </w:r>
      <w:r w:rsidR="004C4460" w:rsidRPr="00EF3BE9">
        <w:rPr>
          <w:rFonts w:ascii="Times New Roman" w:eastAsia="宋体" w:hAnsi="Times New Roman" w:hint="eastAsia"/>
          <w:sz w:val="24"/>
          <w:szCs w:val="24"/>
        </w:rPr>
        <w:t>（</w:t>
      </w:r>
      <w:r w:rsidR="004C4460" w:rsidRPr="00EF3BE9">
        <w:rPr>
          <w:rFonts w:ascii="Times New Roman" w:eastAsia="宋体" w:hAnsi="Times New Roman" w:hint="eastAsia"/>
          <w:sz w:val="24"/>
          <w:szCs w:val="24"/>
        </w:rPr>
        <w:t>5.5</w:t>
      </w:r>
      <w:r w:rsidR="004C4460" w:rsidRPr="00EF3BE9">
        <w:rPr>
          <w:rFonts w:ascii="Times New Roman" w:eastAsia="宋体" w:hAnsi="Times New Roman" w:hint="eastAsia"/>
          <w:sz w:val="24"/>
          <w:szCs w:val="24"/>
        </w:rPr>
        <w:t>）</w:t>
      </w:r>
      <w:r w:rsidRPr="00EF3BE9">
        <w:rPr>
          <w:rFonts w:ascii="Times New Roman" w:eastAsia="宋体" w:hAnsi="Times New Roman" w:hint="eastAsia"/>
          <w:sz w:val="24"/>
          <w:szCs w:val="24"/>
        </w:rPr>
        <w:t>，加入</w:t>
      </w:r>
      <w:r w:rsidRPr="00EF3BE9">
        <w:rPr>
          <w:rFonts w:ascii="Times New Roman" w:eastAsia="宋体" w:hAnsi="Times New Roman" w:hint="eastAsia"/>
          <w:sz w:val="24"/>
          <w:szCs w:val="24"/>
        </w:rPr>
        <w:t>5mL</w:t>
      </w:r>
      <w:r w:rsidRPr="00EF3BE9">
        <w:rPr>
          <w:rFonts w:ascii="Times New Roman" w:eastAsia="宋体" w:hAnsi="Times New Roman" w:hint="eastAsia"/>
          <w:sz w:val="24"/>
          <w:szCs w:val="24"/>
        </w:rPr>
        <w:t>环己烷（</w:t>
      </w:r>
      <w:r w:rsidRPr="00EF3BE9">
        <w:rPr>
          <w:rFonts w:ascii="Times New Roman" w:eastAsia="宋体" w:hAnsi="Times New Roman" w:hint="eastAsia"/>
          <w:sz w:val="24"/>
          <w:szCs w:val="24"/>
        </w:rPr>
        <w:t>4.10</w:t>
      </w:r>
      <w:r w:rsidRPr="00EF3BE9">
        <w:rPr>
          <w:rFonts w:ascii="Times New Roman" w:eastAsia="宋体" w:hAnsi="Times New Roman" w:hint="eastAsia"/>
          <w:sz w:val="24"/>
          <w:szCs w:val="24"/>
        </w:rPr>
        <w:t>）萃取，静置分层并收集水相。取水相</w:t>
      </w:r>
      <w:r w:rsidRPr="00EF3BE9">
        <w:rPr>
          <w:rFonts w:ascii="Times New Roman" w:eastAsia="宋体" w:hAnsi="Times New Roman" w:hint="eastAsia"/>
          <w:sz w:val="24"/>
          <w:szCs w:val="24"/>
        </w:rPr>
        <w:t>25 mL</w:t>
      </w:r>
      <w:r w:rsidRPr="00EF3BE9">
        <w:rPr>
          <w:rFonts w:ascii="Times New Roman" w:eastAsia="宋体" w:hAnsi="Times New Roman" w:hint="eastAsia"/>
          <w:sz w:val="24"/>
          <w:szCs w:val="24"/>
        </w:rPr>
        <w:t>于</w:t>
      </w:r>
      <w:r w:rsidRPr="00EF3BE9">
        <w:rPr>
          <w:rFonts w:ascii="Times New Roman" w:eastAsia="宋体" w:hAnsi="Times New Roman" w:hint="eastAsia"/>
          <w:sz w:val="24"/>
          <w:szCs w:val="24"/>
        </w:rPr>
        <w:t>50 mL</w:t>
      </w:r>
      <w:r w:rsidRPr="00EF3BE9">
        <w:rPr>
          <w:rFonts w:ascii="Times New Roman" w:eastAsia="宋体" w:hAnsi="Times New Roman" w:hint="eastAsia"/>
          <w:sz w:val="24"/>
          <w:szCs w:val="24"/>
        </w:rPr>
        <w:t>具塞刻度试管中，并置于沸水浴中</w:t>
      </w:r>
      <w:r w:rsidRPr="00EF3BE9">
        <w:rPr>
          <w:rFonts w:ascii="Times New Roman" w:eastAsia="宋体" w:hAnsi="Times New Roman" w:hint="eastAsia"/>
          <w:sz w:val="24"/>
          <w:szCs w:val="24"/>
        </w:rPr>
        <w:t>20 min</w:t>
      </w:r>
      <w:r w:rsidRPr="00EF3BE9">
        <w:rPr>
          <w:rFonts w:ascii="Times New Roman" w:eastAsia="宋体" w:hAnsi="Times New Roman" w:hint="eastAsia"/>
          <w:sz w:val="24"/>
          <w:szCs w:val="24"/>
        </w:rPr>
        <w:t>，冷却至室温，分别加入</w:t>
      </w:r>
      <w:r w:rsidRPr="00EF3BE9">
        <w:rPr>
          <w:rFonts w:ascii="Times New Roman" w:eastAsia="宋体" w:hAnsi="Times New Roman" w:hint="eastAsia"/>
          <w:sz w:val="24"/>
          <w:szCs w:val="24"/>
        </w:rPr>
        <w:t>2.5 mL</w:t>
      </w:r>
      <w:r w:rsidRPr="00EF3BE9">
        <w:rPr>
          <w:rFonts w:ascii="Times New Roman" w:eastAsia="宋体" w:hAnsi="Times New Roman" w:hint="eastAsia"/>
          <w:sz w:val="24"/>
          <w:szCs w:val="24"/>
        </w:rPr>
        <w:t>铁氰化钾（</w:t>
      </w:r>
      <w:r w:rsidRPr="00EF3BE9">
        <w:rPr>
          <w:rFonts w:ascii="Times New Roman" w:eastAsia="宋体" w:hAnsi="Times New Roman" w:hint="eastAsia"/>
          <w:sz w:val="24"/>
          <w:szCs w:val="24"/>
        </w:rPr>
        <w:t>4.6</w:t>
      </w:r>
      <w:r w:rsidRPr="00EF3BE9">
        <w:rPr>
          <w:rFonts w:ascii="Times New Roman" w:eastAsia="宋体" w:hAnsi="Times New Roman" w:hint="eastAsia"/>
          <w:sz w:val="24"/>
          <w:szCs w:val="24"/>
        </w:rPr>
        <w:t>）溶液、</w:t>
      </w:r>
      <w:r w:rsidRPr="00EF3BE9">
        <w:rPr>
          <w:rFonts w:ascii="Times New Roman" w:eastAsia="宋体" w:hAnsi="Times New Roman" w:hint="eastAsia"/>
          <w:sz w:val="24"/>
          <w:szCs w:val="24"/>
        </w:rPr>
        <w:t>3</w:t>
      </w:r>
      <w:r w:rsidRPr="00EF3BE9">
        <w:rPr>
          <w:rFonts w:ascii="Times New Roman" w:eastAsia="宋体" w:hAnsi="Times New Roman" w:hint="eastAsia"/>
          <w:sz w:val="24"/>
          <w:szCs w:val="24"/>
        </w:rPr>
        <w:t>滴正辛醇（</w:t>
      </w:r>
      <w:r w:rsidRPr="00EF3BE9">
        <w:rPr>
          <w:rFonts w:ascii="Times New Roman" w:eastAsia="宋体" w:hAnsi="Times New Roman" w:hint="eastAsia"/>
          <w:sz w:val="24"/>
          <w:szCs w:val="24"/>
        </w:rPr>
        <w:t>4.9</w:t>
      </w:r>
      <w:r w:rsidRPr="00EF3BE9">
        <w:rPr>
          <w:rFonts w:ascii="Times New Roman" w:eastAsia="宋体" w:hAnsi="Times New Roman" w:hint="eastAsia"/>
          <w:sz w:val="24"/>
          <w:szCs w:val="24"/>
        </w:rPr>
        <w:t>），加水</w:t>
      </w:r>
      <w:proofErr w:type="gramStart"/>
      <w:r w:rsidRPr="00EF3BE9">
        <w:rPr>
          <w:rFonts w:ascii="Times New Roman" w:eastAsia="宋体" w:hAnsi="Times New Roman" w:hint="eastAsia"/>
          <w:sz w:val="24"/>
          <w:szCs w:val="24"/>
        </w:rPr>
        <w:t>定容至</w:t>
      </w:r>
      <w:proofErr w:type="gramEnd"/>
      <w:r w:rsidRPr="00EF3BE9">
        <w:rPr>
          <w:rFonts w:ascii="Times New Roman" w:eastAsia="宋体" w:hAnsi="Times New Roman" w:hint="eastAsia"/>
          <w:sz w:val="24"/>
          <w:szCs w:val="24"/>
        </w:rPr>
        <w:t>50 mL</w:t>
      </w:r>
      <w:r w:rsidRPr="00EF3BE9">
        <w:rPr>
          <w:rFonts w:ascii="Times New Roman" w:eastAsia="宋体" w:hAnsi="Times New Roman" w:hint="eastAsia"/>
          <w:sz w:val="24"/>
          <w:szCs w:val="24"/>
        </w:rPr>
        <w:t>，混匀待测。同时做试剂空白试验。</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6.3.2 </w:t>
      </w:r>
      <w:r>
        <w:rPr>
          <w:rFonts w:ascii="Times New Roman" w:eastAsia="宋体" w:hAnsi="Times New Roman" w:hint="eastAsia"/>
          <w:sz w:val="24"/>
          <w:szCs w:val="24"/>
        </w:rPr>
        <w:t>标准溶液的配制</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取</w:t>
      </w:r>
      <w:r>
        <w:rPr>
          <w:rFonts w:ascii="Times New Roman" w:eastAsia="宋体" w:hAnsi="Times New Roman" w:hint="eastAsia"/>
          <w:sz w:val="24"/>
          <w:szCs w:val="24"/>
        </w:rPr>
        <w:t>50 mL</w:t>
      </w:r>
      <w:r>
        <w:rPr>
          <w:rFonts w:ascii="Times New Roman" w:eastAsia="宋体" w:hAnsi="Times New Roman" w:hint="eastAsia"/>
          <w:sz w:val="24"/>
          <w:szCs w:val="24"/>
        </w:rPr>
        <w:t>容量瓶</w:t>
      </w:r>
      <w:r>
        <w:rPr>
          <w:rFonts w:ascii="Times New Roman" w:eastAsia="宋体" w:hAnsi="Times New Roman" w:hint="eastAsia"/>
          <w:sz w:val="24"/>
          <w:szCs w:val="24"/>
        </w:rPr>
        <w:t>6</w:t>
      </w:r>
      <w:r>
        <w:rPr>
          <w:rFonts w:ascii="Times New Roman" w:eastAsia="宋体" w:hAnsi="Times New Roman" w:hint="eastAsia"/>
          <w:sz w:val="24"/>
          <w:szCs w:val="24"/>
        </w:rPr>
        <w:t>个，依次准确加入</w:t>
      </w:r>
      <w:r>
        <w:rPr>
          <w:rFonts w:ascii="Times New Roman" w:eastAsia="宋体" w:hAnsi="Times New Roman" w:hint="eastAsia"/>
          <w:sz w:val="24"/>
          <w:szCs w:val="24"/>
        </w:rPr>
        <w:t xml:space="preserve">50 </w:t>
      </w:r>
      <w:r>
        <w:rPr>
          <w:rFonts w:ascii="Times New Roman" w:eastAsia="宋体" w:hAnsi="Times New Roman" w:hint="eastAsia"/>
          <w:sz w:val="24"/>
          <w:szCs w:val="24"/>
        </w:rPr>
        <w:t>μ</w:t>
      </w:r>
      <w:r>
        <w:rPr>
          <w:rFonts w:ascii="Times New Roman" w:eastAsia="宋体" w:hAnsi="Times New Roman" w:hint="eastAsia"/>
          <w:sz w:val="24"/>
          <w:szCs w:val="24"/>
        </w:rPr>
        <w:t xml:space="preserve">g/L </w:t>
      </w:r>
      <w:proofErr w:type="gramStart"/>
      <w:r>
        <w:rPr>
          <w:rFonts w:ascii="Times New Roman" w:eastAsia="宋体" w:hAnsi="Times New Roman" w:hint="eastAsia"/>
          <w:sz w:val="24"/>
          <w:szCs w:val="24"/>
        </w:rPr>
        <w:t>硒使用</w:t>
      </w:r>
      <w:proofErr w:type="gramEnd"/>
      <w:r>
        <w:rPr>
          <w:rFonts w:ascii="Times New Roman" w:eastAsia="宋体" w:hAnsi="Times New Roman" w:hint="eastAsia"/>
          <w:sz w:val="24"/>
          <w:szCs w:val="24"/>
        </w:rPr>
        <w:t>标准液</w:t>
      </w:r>
      <w:r>
        <w:rPr>
          <w:rFonts w:ascii="Times New Roman" w:eastAsia="宋体" w:hAnsi="Times New Roman" w:hint="eastAsia"/>
          <w:sz w:val="24"/>
          <w:szCs w:val="24"/>
        </w:rPr>
        <w:t>0</w:t>
      </w:r>
      <w:r>
        <w:rPr>
          <w:rFonts w:ascii="Times New Roman" w:eastAsia="宋体" w:hAnsi="Times New Roman" w:hint="eastAsia"/>
          <w:sz w:val="24"/>
          <w:szCs w:val="24"/>
        </w:rPr>
        <w:t>、</w:t>
      </w:r>
      <w:r>
        <w:rPr>
          <w:rFonts w:ascii="Times New Roman" w:eastAsia="宋体" w:hAnsi="Times New Roman" w:hint="eastAsia"/>
          <w:sz w:val="24"/>
          <w:szCs w:val="24"/>
        </w:rPr>
        <w:t>0.5</w:t>
      </w:r>
      <w:r>
        <w:rPr>
          <w:rFonts w:ascii="Times New Roman" w:eastAsia="宋体" w:hAnsi="Times New Roman" w:hint="eastAsia"/>
          <w:sz w:val="24"/>
          <w:szCs w:val="24"/>
        </w:rPr>
        <w:t>、</w:t>
      </w:r>
      <w:r>
        <w:rPr>
          <w:rFonts w:ascii="Times New Roman" w:eastAsia="宋体" w:hAnsi="Times New Roman" w:hint="eastAsia"/>
          <w:sz w:val="24"/>
          <w:szCs w:val="24"/>
        </w:rPr>
        <w:t>1.0</w:t>
      </w:r>
      <w:r>
        <w:rPr>
          <w:rFonts w:ascii="Times New Roman" w:eastAsia="宋体" w:hAnsi="Times New Roman" w:hint="eastAsia"/>
          <w:sz w:val="24"/>
          <w:szCs w:val="24"/>
        </w:rPr>
        <w:t>、</w:t>
      </w:r>
      <w:r>
        <w:rPr>
          <w:rFonts w:ascii="Times New Roman" w:eastAsia="宋体" w:hAnsi="Times New Roman" w:hint="eastAsia"/>
          <w:sz w:val="24"/>
          <w:szCs w:val="24"/>
        </w:rPr>
        <w:t>2.0</w:t>
      </w:r>
      <w:r>
        <w:rPr>
          <w:rFonts w:ascii="Times New Roman" w:eastAsia="宋体" w:hAnsi="Times New Roman" w:hint="eastAsia"/>
          <w:sz w:val="24"/>
          <w:szCs w:val="24"/>
        </w:rPr>
        <w:t>、</w:t>
      </w:r>
      <w:r>
        <w:rPr>
          <w:rFonts w:ascii="Times New Roman" w:eastAsia="宋体" w:hAnsi="Times New Roman" w:hint="eastAsia"/>
          <w:sz w:val="24"/>
          <w:szCs w:val="24"/>
        </w:rPr>
        <w:t>3.0</w:t>
      </w:r>
      <w:r>
        <w:rPr>
          <w:rFonts w:ascii="Times New Roman" w:eastAsia="宋体" w:hAnsi="Times New Roman" w:hint="eastAsia"/>
          <w:sz w:val="24"/>
          <w:szCs w:val="24"/>
        </w:rPr>
        <w:t>、</w:t>
      </w:r>
      <w:r>
        <w:rPr>
          <w:rFonts w:ascii="Times New Roman" w:eastAsia="宋体" w:hAnsi="Times New Roman" w:hint="eastAsia"/>
          <w:sz w:val="24"/>
          <w:szCs w:val="24"/>
        </w:rPr>
        <w:t>4.0</w:t>
      </w:r>
      <w:r>
        <w:rPr>
          <w:rFonts w:ascii="Times New Roman" w:eastAsia="宋体" w:hAnsi="Times New Roman" w:hint="eastAsia"/>
          <w:sz w:val="24"/>
          <w:szCs w:val="24"/>
        </w:rPr>
        <w:t>、</w:t>
      </w:r>
      <w:r>
        <w:rPr>
          <w:rFonts w:ascii="Times New Roman" w:eastAsia="宋体" w:hAnsi="Times New Roman" w:hint="eastAsia"/>
          <w:sz w:val="24"/>
          <w:szCs w:val="24"/>
        </w:rPr>
        <w:t>5.0 mL</w:t>
      </w:r>
      <w:r>
        <w:rPr>
          <w:rFonts w:ascii="Times New Roman" w:eastAsia="宋体" w:hAnsi="Times New Roman" w:hint="eastAsia"/>
          <w:sz w:val="24"/>
          <w:szCs w:val="24"/>
        </w:rPr>
        <w:t>（各相当于硒浓度</w:t>
      </w:r>
      <w:r>
        <w:rPr>
          <w:rFonts w:ascii="Times New Roman" w:eastAsia="宋体" w:hAnsi="Times New Roman" w:hint="eastAsia"/>
          <w:sz w:val="24"/>
          <w:szCs w:val="24"/>
        </w:rPr>
        <w:t>0</w:t>
      </w:r>
      <w:r>
        <w:rPr>
          <w:rFonts w:ascii="Times New Roman" w:eastAsia="宋体" w:hAnsi="Times New Roman" w:hint="eastAsia"/>
          <w:sz w:val="24"/>
          <w:szCs w:val="24"/>
        </w:rPr>
        <w:t>、</w:t>
      </w:r>
      <w:r>
        <w:rPr>
          <w:rFonts w:ascii="Times New Roman" w:eastAsia="宋体" w:hAnsi="Times New Roman" w:hint="eastAsia"/>
          <w:sz w:val="24"/>
          <w:szCs w:val="24"/>
        </w:rPr>
        <w:t>0.5</w:t>
      </w:r>
      <w:r>
        <w:rPr>
          <w:rFonts w:ascii="Times New Roman" w:eastAsia="宋体" w:hAnsi="Times New Roman" w:hint="eastAsia"/>
          <w:sz w:val="24"/>
          <w:szCs w:val="24"/>
        </w:rPr>
        <w:t>、</w:t>
      </w:r>
      <w:r>
        <w:rPr>
          <w:rFonts w:ascii="Times New Roman" w:eastAsia="宋体" w:hAnsi="Times New Roman" w:hint="eastAsia"/>
          <w:sz w:val="24"/>
          <w:szCs w:val="24"/>
        </w:rPr>
        <w:t>1.0</w:t>
      </w:r>
      <w:r>
        <w:rPr>
          <w:rFonts w:ascii="Times New Roman" w:eastAsia="宋体" w:hAnsi="Times New Roman" w:hint="eastAsia"/>
          <w:sz w:val="24"/>
          <w:szCs w:val="24"/>
        </w:rPr>
        <w:t>、</w:t>
      </w:r>
      <w:r>
        <w:rPr>
          <w:rFonts w:ascii="Times New Roman" w:eastAsia="宋体" w:hAnsi="Times New Roman" w:hint="eastAsia"/>
          <w:sz w:val="24"/>
          <w:szCs w:val="24"/>
        </w:rPr>
        <w:t>2.0</w:t>
      </w:r>
      <w:r>
        <w:rPr>
          <w:rFonts w:ascii="Times New Roman" w:eastAsia="宋体" w:hAnsi="Times New Roman" w:hint="eastAsia"/>
          <w:sz w:val="24"/>
          <w:szCs w:val="24"/>
        </w:rPr>
        <w:t>、</w:t>
      </w:r>
      <w:r>
        <w:rPr>
          <w:rFonts w:ascii="Times New Roman" w:eastAsia="宋体" w:hAnsi="Times New Roman" w:hint="eastAsia"/>
          <w:sz w:val="24"/>
          <w:szCs w:val="24"/>
        </w:rPr>
        <w:t>3.0</w:t>
      </w:r>
      <w:r>
        <w:rPr>
          <w:rFonts w:ascii="Times New Roman" w:eastAsia="宋体" w:hAnsi="Times New Roman" w:hint="eastAsia"/>
          <w:sz w:val="24"/>
          <w:szCs w:val="24"/>
        </w:rPr>
        <w:t>、</w:t>
      </w:r>
      <w:r>
        <w:rPr>
          <w:rFonts w:ascii="Times New Roman" w:eastAsia="宋体" w:hAnsi="Times New Roman" w:hint="eastAsia"/>
          <w:sz w:val="24"/>
          <w:szCs w:val="24"/>
        </w:rPr>
        <w:t>4.0</w:t>
      </w:r>
      <w:r>
        <w:rPr>
          <w:rFonts w:ascii="Times New Roman" w:eastAsia="宋体" w:hAnsi="Times New Roman" w:hint="eastAsia"/>
          <w:sz w:val="24"/>
          <w:szCs w:val="24"/>
        </w:rPr>
        <w:t>、</w:t>
      </w:r>
      <w:r>
        <w:rPr>
          <w:rFonts w:ascii="Times New Roman" w:eastAsia="宋体" w:hAnsi="Times New Roman" w:hint="eastAsia"/>
          <w:sz w:val="24"/>
          <w:szCs w:val="24"/>
        </w:rPr>
        <w:t>5.0</w:t>
      </w:r>
      <w:r>
        <w:rPr>
          <w:rFonts w:ascii="Times New Roman" w:eastAsia="宋体" w:hAnsi="Times New Roman" w:hint="eastAsia"/>
          <w:sz w:val="24"/>
          <w:szCs w:val="24"/>
        </w:rPr>
        <w:t>μ</w:t>
      </w:r>
      <w:r>
        <w:rPr>
          <w:rFonts w:ascii="Times New Roman" w:eastAsia="宋体" w:hAnsi="Times New Roman" w:hint="eastAsia"/>
          <w:sz w:val="24"/>
          <w:szCs w:val="24"/>
        </w:rPr>
        <w:t>g/L</w:t>
      </w:r>
      <w:r>
        <w:rPr>
          <w:rFonts w:ascii="Times New Roman" w:eastAsia="宋体" w:hAnsi="Times New Roman" w:hint="eastAsia"/>
          <w:sz w:val="24"/>
          <w:szCs w:val="24"/>
        </w:rPr>
        <w:t>），分别加入</w:t>
      </w:r>
      <w:r>
        <w:rPr>
          <w:rFonts w:ascii="Times New Roman" w:eastAsia="宋体" w:hAnsi="Times New Roman" w:hint="eastAsia"/>
          <w:sz w:val="24"/>
          <w:szCs w:val="24"/>
        </w:rPr>
        <w:t>25 mL</w:t>
      </w:r>
      <w:r>
        <w:rPr>
          <w:rFonts w:ascii="Times New Roman" w:eastAsia="宋体" w:hAnsi="Times New Roman" w:hint="eastAsia"/>
          <w:sz w:val="24"/>
          <w:szCs w:val="24"/>
        </w:rPr>
        <w:t>盐酸（</w:t>
      </w:r>
      <w:r>
        <w:rPr>
          <w:rFonts w:ascii="Times New Roman" w:eastAsia="宋体" w:hAnsi="Times New Roman" w:hint="eastAsia"/>
          <w:sz w:val="24"/>
          <w:szCs w:val="24"/>
        </w:rPr>
        <w:t>4.2</w:t>
      </w:r>
      <w:r>
        <w:rPr>
          <w:rFonts w:ascii="Times New Roman" w:eastAsia="宋体" w:hAnsi="Times New Roman" w:hint="eastAsia"/>
          <w:sz w:val="24"/>
          <w:szCs w:val="24"/>
        </w:rPr>
        <w:t>）溶液，混匀，置于沸水浴中保持</w:t>
      </w:r>
      <w:r>
        <w:rPr>
          <w:rFonts w:ascii="Times New Roman" w:eastAsia="宋体" w:hAnsi="Times New Roman" w:hint="eastAsia"/>
          <w:sz w:val="24"/>
          <w:szCs w:val="24"/>
        </w:rPr>
        <w:t>20 min</w:t>
      </w:r>
      <w:r>
        <w:rPr>
          <w:rFonts w:ascii="Times New Roman" w:eastAsia="宋体" w:hAnsi="Times New Roman" w:hint="eastAsia"/>
          <w:sz w:val="24"/>
          <w:szCs w:val="24"/>
        </w:rPr>
        <w:t>。待冷却至室温后，分别加入</w:t>
      </w:r>
      <w:r>
        <w:rPr>
          <w:rFonts w:ascii="Times New Roman" w:eastAsia="宋体" w:hAnsi="Times New Roman" w:hint="eastAsia"/>
          <w:sz w:val="24"/>
          <w:szCs w:val="24"/>
        </w:rPr>
        <w:t>5.0 mL</w:t>
      </w:r>
      <w:r>
        <w:rPr>
          <w:rFonts w:ascii="Times New Roman" w:eastAsia="宋体" w:hAnsi="Times New Roman" w:hint="eastAsia"/>
          <w:sz w:val="24"/>
          <w:szCs w:val="24"/>
        </w:rPr>
        <w:t>铁氰化钾（</w:t>
      </w:r>
      <w:r>
        <w:rPr>
          <w:rFonts w:ascii="Times New Roman" w:eastAsia="宋体" w:hAnsi="Times New Roman" w:hint="eastAsia"/>
          <w:sz w:val="24"/>
          <w:szCs w:val="24"/>
        </w:rPr>
        <w:t>4.6</w:t>
      </w:r>
      <w:r>
        <w:rPr>
          <w:rFonts w:ascii="Times New Roman" w:eastAsia="宋体" w:hAnsi="Times New Roman" w:hint="eastAsia"/>
          <w:sz w:val="24"/>
          <w:szCs w:val="24"/>
        </w:rPr>
        <w:t>）溶液，</w:t>
      </w:r>
      <w:r>
        <w:rPr>
          <w:rFonts w:ascii="Times New Roman" w:eastAsia="宋体" w:hAnsi="Times New Roman" w:hint="eastAsia"/>
          <w:sz w:val="24"/>
          <w:szCs w:val="24"/>
        </w:rPr>
        <w:t>6</w:t>
      </w:r>
      <w:r>
        <w:rPr>
          <w:rFonts w:ascii="Times New Roman" w:eastAsia="宋体" w:hAnsi="Times New Roman" w:hint="eastAsia"/>
          <w:sz w:val="24"/>
          <w:szCs w:val="24"/>
        </w:rPr>
        <w:t>滴正辛醇，</w:t>
      </w:r>
      <w:proofErr w:type="gramStart"/>
      <w:r>
        <w:rPr>
          <w:rFonts w:ascii="Times New Roman" w:eastAsia="宋体" w:hAnsi="Times New Roman" w:hint="eastAsia"/>
          <w:sz w:val="24"/>
          <w:szCs w:val="24"/>
        </w:rPr>
        <w:t>用水定容至</w:t>
      </w:r>
      <w:proofErr w:type="gramEnd"/>
      <w:r>
        <w:rPr>
          <w:rFonts w:ascii="Times New Roman" w:eastAsia="宋体" w:hAnsi="Times New Roman" w:hint="eastAsia"/>
          <w:sz w:val="24"/>
          <w:szCs w:val="24"/>
        </w:rPr>
        <w:t>50 mL</w:t>
      </w:r>
      <w:r>
        <w:rPr>
          <w:rFonts w:ascii="Times New Roman" w:eastAsia="宋体" w:hAnsi="Times New Roman" w:hint="eastAsia"/>
          <w:sz w:val="24"/>
          <w:szCs w:val="24"/>
        </w:rPr>
        <w:t>，混匀备测。</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6.3.3 </w:t>
      </w:r>
      <w:r>
        <w:rPr>
          <w:rFonts w:ascii="Times New Roman" w:eastAsia="宋体" w:hAnsi="Times New Roman" w:hint="eastAsia"/>
          <w:sz w:val="24"/>
          <w:szCs w:val="24"/>
        </w:rPr>
        <w:t>测定</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6.3.3.1 </w:t>
      </w:r>
      <w:r>
        <w:rPr>
          <w:rFonts w:ascii="Times New Roman" w:eastAsia="宋体" w:hAnsi="Times New Roman" w:hint="eastAsia"/>
          <w:sz w:val="24"/>
          <w:szCs w:val="24"/>
        </w:rPr>
        <w:t>仪器工作条件</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按照</w:t>
      </w:r>
      <w:r>
        <w:rPr>
          <w:rFonts w:ascii="Times New Roman" w:eastAsia="宋体" w:hAnsi="Times New Roman" w:hint="eastAsia"/>
          <w:sz w:val="24"/>
          <w:szCs w:val="24"/>
        </w:rPr>
        <w:t xml:space="preserve">GB/T 5009.93  </w:t>
      </w:r>
      <w:r>
        <w:rPr>
          <w:rFonts w:ascii="Times New Roman" w:eastAsia="宋体" w:hAnsi="Times New Roman" w:hint="eastAsia"/>
          <w:sz w:val="24"/>
          <w:szCs w:val="24"/>
        </w:rPr>
        <w:t>食品安全国家标准食品中硒的测定（第一法</w:t>
      </w:r>
      <w:r>
        <w:rPr>
          <w:rFonts w:ascii="Times New Roman" w:eastAsia="宋体" w:hAnsi="Times New Roman" w:hint="eastAsia"/>
          <w:sz w:val="24"/>
          <w:szCs w:val="24"/>
        </w:rPr>
        <w:t xml:space="preserve">  </w:t>
      </w:r>
      <w:r>
        <w:rPr>
          <w:rFonts w:ascii="Times New Roman" w:eastAsia="宋体" w:hAnsi="Times New Roman" w:hint="eastAsia"/>
          <w:sz w:val="24"/>
          <w:szCs w:val="24"/>
        </w:rPr>
        <w:t>氢化物原子荧光光谱法）选择仪器工作条件。</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6.3.3.2 </w:t>
      </w:r>
      <w:r>
        <w:rPr>
          <w:rFonts w:ascii="Times New Roman" w:eastAsia="宋体" w:hAnsi="Times New Roman" w:hint="eastAsia"/>
          <w:sz w:val="24"/>
          <w:szCs w:val="24"/>
        </w:rPr>
        <w:t>标准曲线的绘制</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以盐酸溶液（</w:t>
      </w:r>
      <w:r>
        <w:rPr>
          <w:rFonts w:ascii="Times New Roman" w:eastAsia="宋体" w:hAnsi="Times New Roman" w:hint="eastAsia"/>
          <w:sz w:val="24"/>
          <w:szCs w:val="24"/>
        </w:rPr>
        <w:t>4.3</w:t>
      </w:r>
      <w:r>
        <w:rPr>
          <w:rFonts w:ascii="Times New Roman" w:eastAsia="宋体" w:hAnsi="Times New Roman" w:hint="eastAsia"/>
          <w:sz w:val="24"/>
          <w:szCs w:val="24"/>
        </w:rPr>
        <w:t>）为载流、硼氢化钾溶液（</w:t>
      </w:r>
      <w:r>
        <w:rPr>
          <w:rFonts w:ascii="Times New Roman" w:eastAsia="宋体" w:hAnsi="Times New Roman" w:hint="eastAsia"/>
          <w:sz w:val="24"/>
          <w:szCs w:val="24"/>
        </w:rPr>
        <w:t>4.5</w:t>
      </w:r>
      <w:r>
        <w:rPr>
          <w:rFonts w:ascii="Times New Roman" w:eastAsia="宋体" w:hAnsi="Times New Roman" w:hint="eastAsia"/>
          <w:sz w:val="24"/>
          <w:szCs w:val="24"/>
        </w:rPr>
        <w:t>）为还原剂，测定空白溶液的荧光强度后，按顺序由低到高分别测定</w:t>
      </w:r>
      <w:proofErr w:type="gramStart"/>
      <w:r>
        <w:rPr>
          <w:rFonts w:ascii="Times New Roman" w:eastAsia="宋体" w:hAnsi="Times New Roman" w:hint="eastAsia"/>
          <w:sz w:val="24"/>
          <w:szCs w:val="24"/>
        </w:rPr>
        <w:t>硒系列</w:t>
      </w:r>
      <w:proofErr w:type="gramEnd"/>
      <w:r>
        <w:rPr>
          <w:rFonts w:ascii="Times New Roman" w:eastAsia="宋体" w:hAnsi="Times New Roman" w:hint="eastAsia"/>
          <w:sz w:val="24"/>
          <w:szCs w:val="24"/>
        </w:rPr>
        <w:t>标准工作溶液的荧光强度，根据荧光强度和对应的元素浓度绘制硒标准曲线。</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 xml:space="preserve">6.3.3.3 </w:t>
      </w:r>
      <w:r>
        <w:rPr>
          <w:rFonts w:ascii="Times New Roman" w:eastAsia="宋体" w:hAnsi="Times New Roman" w:hint="eastAsia"/>
          <w:sz w:val="24"/>
          <w:szCs w:val="24"/>
        </w:rPr>
        <w:t>待测试液测定</w:t>
      </w:r>
    </w:p>
    <w:p w:rsidR="00CE0968" w:rsidRDefault="003B483F">
      <w:pPr>
        <w:spacing w:before="100" w:beforeAutospacing="1" w:after="100" w:afterAutospacing="1"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lastRenderedPageBreak/>
        <w:t>按顺序依次对空白试验溶液、试样待测溶液进行测定。若测定结果超出标准曲线的线性范围，应将试液稀释后再测定。</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7</w:t>
      </w:r>
      <w:r>
        <w:rPr>
          <w:rFonts w:ascii="Times New Roman" w:eastAsia="宋体" w:hAnsi="Times New Roman"/>
          <w:sz w:val="24"/>
          <w:szCs w:val="24"/>
        </w:rPr>
        <w:t xml:space="preserve"> </w:t>
      </w:r>
      <w:r>
        <w:rPr>
          <w:rFonts w:ascii="Times New Roman" w:eastAsia="宋体" w:hAnsi="Times New Roman" w:hint="eastAsia"/>
          <w:sz w:val="24"/>
          <w:szCs w:val="24"/>
        </w:rPr>
        <w:t>结果计算</w:t>
      </w:r>
    </w:p>
    <w:p w:rsidR="00CE0968" w:rsidRDefault="003B483F">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7</w:t>
      </w:r>
      <w:r>
        <w:rPr>
          <w:rFonts w:ascii="Times New Roman" w:eastAsia="宋体" w:hAnsi="Times New Roman"/>
          <w:sz w:val="24"/>
          <w:szCs w:val="24"/>
        </w:rPr>
        <w:t>.1</w:t>
      </w:r>
      <w:r>
        <w:rPr>
          <w:rFonts w:ascii="Times New Roman" w:eastAsia="宋体" w:hAnsi="Times New Roman" w:hint="eastAsia"/>
          <w:sz w:val="24"/>
          <w:szCs w:val="24"/>
        </w:rPr>
        <w:t>按式（</w:t>
      </w:r>
      <w:r>
        <w:rPr>
          <w:rFonts w:ascii="Times New Roman" w:eastAsia="宋体" w:hAnsi="Times New Roman" w:hint="eastAsia"/>
          <w:sz w:val="24"/>
          <w:szCs w:val="24"/>
        </w:rPr>
        <w:t>1</w:t>
      </w:r>
      <w:r>
        <w:rPr>
          <w:rFonts w:ascii="Times New Roman" w:eastAsia="宋体" w:hAnsi="Times New Roman" w:hint="eastAsia"/>
          <w:sz w:val="24"/>
          <w:szCs w:val="24"/>
        </w:rPr>
        <w:t>）计算试样中无机硒含量：</w:t>
      </w:r>
    </w:p>
    <w:p w:rsidR="00CE0968" w:rsidRDefault="00CE0968">
      <w:pPr>
        <w:spacing w:before="100" w:beforeAutospacing="1" w:after="100" w:afterAutospacing="1" w:line="300" w:lineRule="auto"/>
        <w:jc w:val="right"/>
        <w:rPr>
          <w:rFonts w:ascii="Times New Roman" w:eastAsia="宋体" w:hAnsi="Times New Roman"/>
          <w:sz w:val="24"/>
          <w:szCs w:val="24"/>
        </w:rPr>
      </w:pPr>
      <w:r w:rsidRPr="00CE0968">
        <w:rPr>
          <w:rFonts w:ascii="Times New Roman" w:eastAsia="宋体" w:hAnsi="Times New Roman"/>
          <w:position w:val="-24"/>
          <w:sz w:val="24"/>
          <w:szCs w:val="24"/>
        </w:rPr>
        <w:object w:dxaOrig="2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30.55pt" o:ole="">
            <v:imagedata r:id="rId8" o:title=""/>
          </v:shape>
          <o:OLEObject Type="Embed" ProgID="Equation.KSEE3" ShapeID="_x0000_i1025" DrawAspect="Content" ObjectID="_1629632377" r:id="rId9"/>
        </w:object>
      </w:r>
      <w:r w:rsidR="003B483F">
        <w:rPr>
          <w:rFonts w:ascii="Times New Roman" w:eastAsia="宋体" w:hAnsi="Times New Roman"/>
          <w:sz w:val="24"/>
          <w:szCs w:val="24"/>
        </w:rPr>
        <w:t>…………………………………… (</w:t>
      </w:r>
      <w:r w:rsidR="003B483F">
        <w:rPr>
          <w:rFonts w:ascii="Times New Roman" w:eastAsia="宋体" w:hAnsi="Times New Roman" w:hint="eastAsia"/>
          <w:sz w:val="24"/>
          <w:szCs w:val="24"/>
        </w:rPr>
        <w:t>1</w:t>
      </w:r>
      <w:r w:rsidR="003B483F">
        <w:rPr>
          <w:rFonts w:ascii="Times New Roman" w:eastAsia="宋体" w:hAnsi="Times New Roman"/>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式中：</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X</w:t>
      </w:r>
      <w:r>
        <w:rPr>
          <w:rFonts w:ascii="Times New Roman" w:eastAsia="宋体" w:hAnsi="Times New Roman"/>
          <w:sz w:val="24"/>
          <w:szCs w:val="24"/>
          <w:vertAlign w:val="subscript"/>
        </w:rPr>
        <w:t>1</w:t>
      </w:r>
      <w:r>
        <w:rPr>
          <w:rFonts w:ascii="Times New Roman" w:eastAsia="宋体" w:hAnsi="Times New Roman" w:hint="eastAsia"/>
          <w:sz w:val="24"/>
          <w:szCs w:val="24"/>
        </w:rPr>
        <w:t xml:space="preserve">   </w:t>
      </w:r>
      <w:r>
        <w:rPr>
          <w:rFonts w:ascii="Times New Roman" w:eastAsia="宋体" w:hAnsi="Times New Roman"/>
          <w:sz w:val="24"/>
          <w:szCs w:val="24"/>
        </w:rPr>
        <w:t>——</w:t>
      </w:r>
      <w:r>
        <w:rPr>
          <w:rFonts w:ascii="Times New Roman" w:eastAsia="宋体" w:hAnsi="Times New Roman" w:hint="eastAsia"/>
          <w:sz w:val="24"/>
          <w:szCs w:val="24"/>
        </w:rPr>
        <w:t>试样中无机硒的含量，单位为毫克每千克（</w:t>
      </w:r>
      <w:r>
        <w:rPr>
          <w:rFonts w:ascii="Times New Roman" w:eastAsia="宋体" w:hAnsi="Times New Roman" w:hint="eastAsia"/>
          <w:sz w:val="24"/>
          <w:szCs w:val="24"/>
        </w:rPr>
        <w:t>mg/kg</w:t>
      </w:r>
      <w:r>
        <w:rPr>
          <w:rFonts w:ascii="Times New Roman" w:eastAsia="宋体" w:hAnsi="Times New Roman" w:hint="eastAsia"/>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c      ——</w:t>
      </w:r>
      <w:r>
        <w:rPr>
          <w:rFonts w:ascii="Times New Roman" w:eastAsia="宋体" w:hAnsi="Times New Roman" w:hint="eastAsia"/>
          <w:sz w:val="24"/>
          <w:szCs w:val="24"/>
        </w:rPr>
        <w:t>试样提取液测定浓度，单位为纳克每毫升</w:t>
      </w:r>
      <w:r>
        <w:rPr>
          <w:rFonts w:ascii="Times New Roman" w:eastAsia="宋体" w:hAnsi="Times New Roman"/>
          <w:sz w:val="24"/>
          <w:szCs w:val="24"/>
        </w:rPr>
        <w:t>(ng/mL)</w:t>
      </w:r>
      <w:r>
        <w:rPr>
          <w:rFonts w:ascii="Times New Roman" w:eastAsia="宋体" w:hAnsi="Times New Roman" w:hint="eastAsia"/>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c</w:t>
      </w:r>
      <w:r>
        <w:rPr>
          <w:rFonts w:ascii="Times New Roman" w:eastAsia="宋体" w:hAnsi="Times New Roman"/>
          <w:sz w:val="24"/>
          <w:szCs w:val="24"/>
          <w:vertAlign w:val="subscript"/>
        </w:rPr>
        <w:t>0</w:t>
      </w:r>
      <w:r>
        <w:rPr>
          <w:rFonts w:ascii="Times New Roman" w:eastAsia="宋体" w:hAnsi="Times New Roman"/>
          <w:sz w:val="24"/>
          <w:szCs w:val="24"/>
        </w:rPr>
        <w:t xml:space="preserve">     ——</w:t>
      </w:r>
      <w:r>
        <w:rPr>
          <w:rFonts w:ascii="Times New Roman" w:eastAsia="宋体" w:hAnsi="Times New Roman" w:hint="eastAsia"/>
          <w:sz w:val="24"/>
          <w:szCs w:val="24"/>
        </w:rPr>
        <w:t>无机硒空白测定浓度，单位为纳克每毫升</w:t>
      </w:r>
      <w:r>
        <w:rPr>
          <w:rFonts w:ascii="Times New Roman" w:eastAsia="宋体" w:hAnsi="Times New Roman"/>
          <w:sz w:val="24"/>
          <w:szCs w:val="24"/>
        </w:rPr>
        <w:t>(ng/mL)</w:t>
      </w:r>
      <w:r>
        <w:rPr>
          <w:rFonts w:ascii="Times New Roman" w:eastAsia="宋体" w:hAnsi="Times New Roman" w:hint="eastAsia"/>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hint="eastAsia"/>
          <w:i/>
          <w:sz w:val="24"/>
          <w:szCs w:val="24"/>
        </w:rPr>
        <w:t>f</w:t>
      </w:r>
      <w:r>
        <w:rPr>
          <w:rFonts w:ascii="Times New Roman" w:eastAsia="宋体" w:hAnsi="Times New Roman"/>
          <w:i/>
          <w:sz w:val="24"/>
          <w:szCs w:val="24"/>
        </w:rPr>
        <w:t xml:space="preserve">  </w:t>
      </w:r>
      <w:r>
        <w:rPr>
          <w:rFonts w:ascii="Times New Roman" w:eastAsia="宋体" w:hAnsi="Times New Roman"/>
          <w:sz w:val="24"/>
          <w:szCs w:val="24"/>
        </w:rPr>
        <w:t xml:space="preserve">   ——</w:t>
      </w:r>
      <w:r w:rsidRPr="00F5512D">
        <w:rPr>
          <w:rFonts w:ascii="Times New Roman" w:eastAsia="宋体" w:hAnsi="Times New Roman" w:hint="eastAsia"/>
          <w:i/>
          <w:sz w:val="24"/>
          <w:szCs w:val="24"/>
        </w:rPr>
        <w:t xml:space="preserve">f </w:t>
      </w:r>
      <w:r w:rsidRPr="00C917F1">
        <w:rPr>
          <w:rFonts w:ascii="Times New Roman" w:eastAsia="宋体" w:hAnsi="Times New Roman" w:hint="eastAsia"/>
          <w:sz w:val="24"/>
          <w:szCs w:val="24"/>
        </w:rPr>
        <w:t>= 5</w:t>
      </w:r>
      <w:r w:rsidR="00842A1F" w:rsidRPr="00C917F1">
        <w:rPr>
          <w:rFonts w:ascii="Times New Roman" w:eastAsia="宋体" w:hAnsi="Times New Roman" w:hint="eastAsia"/>
          <w:sz w:val="24"/>
          <w:szCs w:val="24"/>
        </w:rPr>
        <w:t xml:space="preserve">0 </w:t>
      </w:r>
      <w:r w:rsidRPr="00C917F1">
        <w:rPr>
          <w:rFonts w:ascii="Times New Roman" w:eastAsia="宋体" w:hAnsi="Times New Roman" w:hint="eastAsia"/>
          <w:sz w:val="24"/>
          <w:szCs w:val="24"/>
        </w:rPr>
        <w:t>mL</w:t>
      </w:r>
      <w:r w:rsidRPr="00C917F1">
        <w:rPr>
          <w:rFonts w:ascii="Times New Roman" w:eastAsia="宋体" w:hAnsi="Times New Roman" w:hint="eastAsia"/>
          <w:sz w:val="24"/>
          <w:szCs w:val="24"/>
        </w:rPr>
        <w:t>×</w:t>
      </w:r>
      <w:r w:rsidRPr="00C917F1">
        <w:rPr>
          <w:rFonts w:ascii="Times New Roman" w:eastAsia="宋体" w:hAnsi="Times New Roman" w:hint="eastAsia"/>
          <w:sz w:val="24"/>
          <w:szCs w:val="24"/>
        </w:rPr>
        <w:t>5</w:t>
      </w:r>
      <w:r w:rsidR="00842A1F" w:rsidRPr="00C917F1">
        <w:rPr>
          <w:rFonts w:ascii="Times New Roman" w:eastAsia="宋体" w:hAnsi="Times New Roman" w:hint="eastAsia"/>
          <w:sz w:val="24"/>
          <w:szCs w:val="24"/>
        </w:rPr>
        <w:t>0</w:t>
      </w:r>
      <w:r w:rsidRPr="00C917F1">
        <w:rPr>
          <w:rFonts w:ascii="Times New Roman" w:eastAsia="宋体" w:hAnsi="Times New Roman" w:hint="eastAsia"/>
          <w:sz w:val="24"/>
          <w:szCs w:val="24"/>
        </w:rPr>
        <w:t xml:space="preserve"> mL/</w:t>
      </w:r>
      <w:r w:rsidR="00842A1F" w:rsidRPr="00C917F1">
        <w:rPr>
          <w:rFonts w:ascii="Times New Roman" w:eastAsia="宋体" w:hAnsi="Times New Roman" w:hint="eastAsia"/>
          <w:sz w:val="24"/>
          <w:szCs w:val="24"/>
        </w:rPr>
        <w:t>25</w:t>
      </w:r>
      <w:r w:rsidRPr="00C917F1">
        <w:rPr>
          <w:rFonts w:ascii="Times New Roman" w:eastAsia="宋体" w:hAnsi="Times New Roman" w:hint="eastAsia"/>
          <w:sz w:val="24"/>
          <w:szCs w:val="24"/>
        </w:rPr>
        <w:t xml:space="preserve"> mL</w:t>
      </w:r>
      <w:r w:rsidRPr="00C917F1">
        <w:rPr>
          <w:rFonts w:ascii="Times New Roman" w:eastAsia="宋体" w:hAnsi="Times New Roman" w:hint="eastAsia"/>
          <w:sz w:val="24"/>
          <w:szCs w:val="24"/>
        </w:rPr>
        <w:t>；</w:t>
      </w:r>
      <w:bookmarkStart w:id="0" w:name="_GoBack"/>
      <w:bookmarkEnd w:id="0"/>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m</w:t>
      </w:r>
      <w:r>
        <w:rPr>
          <w:rFonts w:ascii="Times New Roman" w:eastAsia="宋体" w:hAnsi="Times New Roman"/>
          <w:sz w:val="24"/>
          <w:szCs w:val="24"/>
          <w:vertAlign w:val="subscript"/>
        </w:rPr>
        <w:t>1</w:t>
      </w:r>
      <w:r>
        <w:rPr>
          <w:rFonts w:ascii="Times New Roman" w:eastAsia="宋体" w:hAnsi="Times New Roman"/>
          <w:sz w:val="24"/>
          <w:szCs w:val="24"/>
        </w:rPr>
        <w:t xml:space="preserve">    ——</w:t>
      </w:r>
      <w:r>
        <w:rPr>
          <w:rFonts w:ascii="Times New Roman" w:eastAsia="宋体" w:hAnsi="Times New Roman" w:hint="eastAsia"/>
          <w:sz w:val="24"/>
          <w:szCs w:val="24"/>
        </w:rPr>
        <w:t>无机硒测定时称取的试样质量，单位为克</w:t>
      </w:r>
      <w:r>
        <w:rPr>
          <w:rFonts w:ascii="Times New Roman" w:eastAsia="宋体" w:hAnsi="Times New Roman"/>
          <w:sz w:val="24"/>
          <w:szCs w:val="24"/>
        </w:rPr>
        <w:t>(g)</w:t>
      </w:r>
      <w:r>
        <w:rPr>
          <w:rFonts w:ascii="Times New Roman" w:eastAsia="宋体" w:hAnsi="Times New Roman" w:hint="eastAsia"/>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以重复性条件下获得的两次独立测定结果的算术平均值表示，结果保留</w:t>
      </w:r>
      <w:r>
        <w:rPr>
          <w:rFonts w:ascii="Times New Roman" w:eastAsia="宋体" w:hAnsi="Times New Roman"/>
          <w:sz w:val="24"/>
          <w:szCs w:val="24"/>
        </w:rPr>
        <w:t>3</w:t>
      </w:r>
      <w:r>
        <w:rPr>
          <w:rFonts w:ascii="Times New Roman" w:eastAsia="宋体" w:hAnsi="Times New Roman" w:hint="eastAsia"/>
          <w:sz w:val="24"/>
          <w:szCs w:val="24"/>
        </w:rPr>
        <w:t>位有效数字。</w:t>
      </w:r>
    </w:p>
    <w:p w:rsidR="00CE0968" w:rsidRDefault="00085C29">
      <w:pPr>
        <w:spacing w:before="100" w:beforeAutospacing="1" w:after="100" w:afterAutospacing="1" w:line="300" w:lineRule="auto"/>
        <w:rPr>
          <w:rFonts w:ascii="Times New Roman" w:eastAsia="宋体" w:hAnsi="Times New Roman"/>
          <w:sz w:val="24"/>
          <w:szCs w:val="24"/>
        </w:rPr>
      </w:pPr>
      <w:r>
        <w:rPr>
          <w:rFonts w:ascii="Times New Roman" w:eastAsia="宋体" w:hAnsi="Times New Roman" w:hint="eastAsia"/>
          <w:sz w:val="24"/>
          <w:szCs w:val="24"/>
        </w:rPr>
        <w:t>7</w:t>
      </w:r>
      <w:r w:rsidR="003B483F">
        <w:rPr>
          <w:rFonts w:ascii="Times New Roman" w:eastAsia="宋体" w:hAnsi="Times New Roman"/>
          <w:sz w:val="24"/>
          <w:szCs w:val="24"/>
        </w:rPr>
        <w:t>.2</w:t>
      </w:r>
      <w:r w:rsidR="003B483F">
        <w:rPr>
          <w:rFonts w:ascii="Times New Roman" w:eastAsia="宋体" w:hAnsi="Times New Roman" w:hint="eastAsia"/>
          <w:sz w:val="24"/>
          <w:szCs w:val="24"/>
        </w:rPr>
        <w:t>按式（</w:t>
      </w:r>
      <w:r w:rsidR="003B483F">
        <w:rPr>
          <w:rFonts w:ascii="Times New Roman" w:eastAsia="宋体" w:hAnsi="Times New Roman" w:hint="eastAsia"/>
          <w:sz w:val="24"/>
          <w:szCs w:val="24"/>
        </w:rPr>
        <w:t>2</w:t>
      </w:r>
      <w:r w:rsidR="003B483F">
        <w:rPr>
          <w:rFonts w:ascii="Times New Roman" w:eastAsia="宋体" w:hAnsi="Times New Roman" w:hint="eastAsia"/>
          <w:sz w:val="24"/>
          <w:szCs w:val="24"/>
        </w:rPr>
        <w:t>）计算试样中有机硒含量：</w:t>
      </w:r>
    </w:p>
    <w:p w:rsidR="00CE0968" w:rsidRDefault="003B483F">
      <w:pPr>
        <w:widowControl w:val="0"/>
        <w:autoSpaceDE w:val="0"/>
        <w:autoSpaceDN w:val="0"/>
        <w:snapToGrid/>
        <w:spacing w:after="0"/>
        <w:jc w:val="right"/>
        <w:rPr>
          <w:rFonts w:ascii="Times New Roman" w:eastAsia="宋体" w:hAnsi="Times New Roman"/>
          <w:sz w:val="24"/>
          <w:szCs w:val="24"/>
        </w:rPr>
      </w:pPr>
      <w:r>
        <w:rPr>
          <w:rFonts w:ascii="Times New Roman" w:eastAsia="宋体" w:hAnsi="Times New Roman"/>
          <w:sz w:val="24"/>
          <w:szCs w:val="24"/>
        </w:rPr>
        <w:t>X</w:t>
      </w:r>
      <w:r>
        <w:rPr>
          <w:rFonts w:ascii="Times New Roman" w:eastAsia="宋体" w:hAnsi="Times New Roman"/>
          <w:sz w:val="24"/>
          <w:szCs w:val="24"/>
          <w:vertAlign w:val="subscript"/>
        </w:rPr>
        <w:t>2</w:t>
      </w:r>
      <w:r>
        <w:rPr>
          <w:rFonts w:ascii="Times New Roman" w:eastAsia="宋体" w:hAnsi="Times New Roman"/>
          <w:sz w:val="24"/>
          <w:szCs w:val="24"/>
        </w:rPr>
        <w:t xml:space="preserve"> =X -X</w:t>
      </w:r>
      <w:r>
        <w:rPr>
          <w:rFonts w:ascii="Times New Roman" w:eastAsia="宋体" w:hAnsi="Times New Roman"/>
          <w:sz w:val="24"/>
          <w:szCs w:val="24"/>
          <w:vertAlign w:val="subscript"/>
        </w:rPr>
        <w:t>1</w:t>
      </w:r>
      <w:r>
        <w:rPr>
          <w:rFonts w:ascii="Times New Roman" w:eastAsia="宋体" w:hAnsi="Times New Roman"/>
          <w:sz w:val="24"/>
          <w:szCs w:val="24"/>
        </w:rPr>
        <w:t xml:space="preserve"> ……………………………………… (</w:t>
      </w:r>
      <w:r>
        <w:rPr>
          <w:rFonts w:ascii="Times New Roman" w:eastAsia="宋体" w:hAnsi="Times New Roman" w:hint="eastAsia"/>
          <w:sz w:val="24"/>
          <w:szCs w:val="24"/>
        </w:rPr>
        <w:t>2</w:t>
      </w:r>
      <w:r>
        <w:rPr>
          <w:rFonts w:ascii="Times New Roman" w:eastAsia="宋体" w:hAnsi="Times New Roman"/>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式中：</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X</w:t>
      </w:r>
      <w:r>
        <w:rPr>
          <w:rFonts w:ascii="Times New Roman" w:eastAsia="宋体" w:hAnsi="Times New Roman"/>
          <w:sz w:val="24"/>
          <w:szCs w:val="24"/>
          <w:vertAlign w:val="subscript"/>
        </w:rPr>
        <w:t>2</w:t>
      </w:r>
      <w:r>
        <w:rPr>
          <w:rFonts w:ascii="Times New Roman" w:eastAsia="宋体" w:hAnsi="Times New Roman" w:hint="eastAsia"/>
          <w:sz w:val="24"/>
          <w:szCs w:val="24"/>
        </w:rPr>
        <w:t>——试样中有机硒的含量，单位为毫克每千克</w:t>
      </w:r>
      <w:r>
        <w:rPr>
          <w:rFonts w:ascii="Times New Roman" w:eastAsia="宋体" w:hAnsi="Times New Roman"/>
          <w:sz w:val="24"/>
          <w:szCs w:val="24"/>
        </w:rPr>
        <w:t>(mg/kg)</w:t>
      </w:r>
      <w:r>
        <w:rPr>
          <w:rFonts w:ascii="Times New Roman" w:eastAsia="宋体" w:hAnsi="Times New Roman" w:hint="eastAsia"/>
          <w:sz w:val="24"/>
          <w:szCs w:val="24"/>
        </w:rPr>
        <w:t>；</w:t>
      </w:r>
    </w:p>
    <w:p w:rsidR="008C7944" w:rsidRDefault="003B483F" w:rsidP="00962B7A">
      <w:pPr>
        <w:widowControl w:val="0"/>
        <w:autoSpaceDE w:val="0"/>
        <w:autoSpaceDN w:val="0"/>
        <w:snapToGrid/>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X ——</w:t>
      </w:r>
      <w:r>
        <w:rPr>
          <w:rFonts w:ascii="Times New Roman" w:eastAsia="宋体" w:hAnsi="Times New Roman" w:hint="eastAsia"/>
          <w:sz w:val="24"/>
          <w:szCs w:val="24"/>
        </w:rPr>
        <w:t>试样中总硒的含量，单位为毫克每千克</w:t>
      </w:r>
      <w:r>
        <w:rPr>
          <w:rFonts w:ascii="Times New Roman" w:eastAsia="宋体" w:hAnsi="Times New Roman"/>
          <w:sz w:val="24"/>
          <w:szCs w:val="24"/>
        </w:rPr>
        <w:t>(mg/kg)</w:t>
      </w:r>
      <w:r>
        <w:rPr>
          <w:rFonts w:ascii="Times New Roman" w:eastAsia="宋体" w:hAnsi="Times New Roman" w:hint="eastAsia"/>
          <w:sz w:val="24"/>
          <w:szCs w:val="24"/>
        </w:rPr>
        <w:t>；</w:t>
      </w:r>
    </w:p>
    <w:p w:rsidR="008C7944" w:rsidRDefault="003B483F" w:rsidP="00962B7A">
      <w:pPr>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sz w:val="24"/>
          <w:szCs w:val="24"/>
        </w:rPr>
        <w:t>X</w:t>
      </w:r>
      <w:r>
        <w:rPr>
          <w:rFonts w:ascii="Times New Roman" w:eastAsia="宋体" w:hAnsi="Times New Roman"/>
          <w:sz w:val="24"/>
          <w:szCs w:val="24"/>
          <w:vertAlign w:val="subscript"/>
        </w:rPr>
        <w:t>1</w:t>
      </w:r>
      <w:r>
        <w:rPr>
          <w:rFonts w:ascii="Times New Roman" w:eastAsia="宋体" w:hAnsi="Times New Roman"/>
          <w:sz w:val="24"/>
          <w:szCs w:val="24"/>
        </w:rPr>
        <w:t xml:space="preserve"> ——</w:t>
      </w:r>
      <w:r>
        <w:rPr>
          <w:rFonts w:ascii="Times New Roman" w:eastAsia="宋体" w:hAnsi="Times New Roman" w:hint="eastAsia"/>
          <w:sz w:val="24"/>
          <w:szCs w:val="24"/>
        </w:rPr>
        <w:t>试样中无机硒的含量，单位为毫克每千克</w:t>
      </w:r>
      <w:r>
        <w:rPr>
          <w:rFonts w:ascii="Times New Roman" w:eastAsia="宋体" w:hAnsi="Times New Roman"/>
          <w:sz w:val="24"/>
          <w:szCs w:val="24"/>
        </w:rPr>
        <w:t>(mg/kg)</w:t>
      </w:r>
      <w:r>
        <w:rPr>
          <w:rFonts w:ascii="Times New Roman" w:eastAsia="宋体" w:hAnsi="Times New Roman" w:hint="eastAsia"/>
          <w:sz w:val="24"/>
          <w:szCs w:val="24"/>
        </w:rPr>
        <w:t>。</w:t>
      </w:r>
    </w:p>
    <w:p w:rsidR="008C7944" w:rsidRDefault="00085C29" w:rsidP="00962B7A">
      <w:pPr>
        <w:spacing w:beforeLines="50" w:before="180" w:afterLines="50" w:after="180" w:line="300" w:lineRule="auto"/>
        <w:rPr>
          <w:rFonts w:ascii="Times New Roman" w:eastAsia="宋体" w:hAnsi="Times New Roman"/>
          <w:sz w:val="24"/>
          <w:szCs w:val="24"/>
        </w:rPr>
      </w:pPr>
      <w:r>
        <w:rPr>
          <w:rFonts w:ascii="Times New Roman" w:eastAsia="宋体" w:hAnsi="Times New Roman" w:hint="eastAsia"/>
          <w:sz w:val="24"/>
          <w:szCs w:val="24"/>
        </w:rPr>
        <w:t>8</w:t>
      </w:r>
      <w:r w:rsidR="003B483F">
        <w:rPr>
          <w:rFonts w:ascii="Times New Roman" w:eastAsia="宋体" w:hAnsi="Times New Roman" w:hint="eastAsia"/>
          <w:sz w:val="24"/>
          <w:szCs w:val="24"/>
        </w:rPr>
        <w:t>精密度</w:t>
      </w:r>
    </w:p>
    <w:p w:rsidR="008C7944" w:rsidRDefault="003B483F" w:rsidP="00962B7A">
      <w:pPr>
        <w:spacing w:beforeLines="50" w:before="180" w:afterLines="50" w:after="180" w:line="30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在重复性条件下获得的两次独立测定结果的绝对差值不得超过算术平均值的</w:t>
      </w:r>
      <w:r>
        <w:rPr>
          <w:rFonts w:ascii="Times New Roman" w:eastAsia="宋体" w:hAnsi="Times New Roman"/>
          <w:sz w:val="24"/>
          <w:szCs w:val="24"/>
        </w:rPr>
        <w:t>20%</w:t>
      </w:r>
      <w:r>
        <w:rPr>
          <w:rFonts w:ascii="Times New Roman" w:eastAsia="宋体" w:hAnsi="Times New Roman" w:hint="eastAsia"/>
          <w:sz w:val="24"/>
          <w:szCs w:val="24"/>
        </w:rPr>
        <w:t>。</w:t>
      </w:r>
    </w:p>
    <w:p w:rsidR="00CE0968" w:rsidRDefault="00CE0968" w:rsidP="006E37F7">
      <w:pPr>
        <w:spacing w:beforeLines="50" w:before="180" w:afterLines="50" w:after="180" w:line="300" w:lineRule="auto"/>
        <w:rPr>
          <w:rFonts w:ascii="Times New Roman" w:eastAsia="宋体" w:hAnsi="Times New Roman"/>
          <w:sz w:val="24"/>
          <w:szCs w:val="24"/>
        </w:rPr>
      </w:pPr>
    </w:p>
    <w:sectPr w:rsidR="00CE0968" w:rsidSect="00CE096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EB9" w:rsidRDefault="00A57EB9" w:rsidP="00EC62DA">
      <w:pPr>
        <w:spacing w:after="0"/>
      </w:pPr>
      <w:r>
        <w:separator/>
      </w:r>
    </w:p>
  </w:endnote>
  <w:endnote w:type="continuationSeparator" w:id="0">
    <w:p w:rsidR="00A57EB9" w:rsidRDefault="00A57EB9" w:rsidP="00EC6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EB9" w:rsidRDefault="00A57EB9" w:rsidP="00EC62DA">
      <w:pPr>
        <w:spacing w:after="0"/>
      </w:pPr>
      <w:r>
        <w:separator/>
      </w:r>
    </w:p>
  </w:footnote>
  <w:footnote w:type="continuationSeparator" w:id="0">
    <w:p w:rsidR="00A57EB9" w:rsidRDefault="00A57EB9" w:rsidP="00EC62D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3619"/>
    <w:rsid w:val="0001514E"/>
    <w:rsid w:val="000240CC"/>
    <w:rsid w:val="00024AE0"/>
    <w:rsid w:val="000263DB"/>
    <w:rsid w:val="00032808"/>
    <w:rsid w:val="00033479"/>
    <w:rsid w:val="00033DE8"/>
    <w:rsid w:val="0003684A"/>
    <w:rsid w:val="00040FF3"/>
    <w:rsid w:val="00047731"/>
    <w:rsid w:val="000537E7"/>
    <w:rsid w:val="00054CB4"/>
    <w:rsid w:val="00055E06"/>
    <w:rsid w:val="00056170"/>
    <w:rsid w:val="00060E6E"/>
    <w:rsid w:val="00061D0A"/>
    <w:rsid w:val="0006726D"/>
    <w:rsid w:val="00075592"/>
    <w:rsid w:val="00084A88"/>
    <w:rsid w:val="00085C29"/>
    <w:rsid w:val="000A602D"/>
    <w:rsid w:val="000B14CF"/>
    <w:rsid w:val="000B42D9"/>
    <w:rsid w:val="000C7D23"/>
    <w:rsid w:val="000D00A4"/>
    <w:rsid w:val="000D4546"/>
    <w:rsid w:val="000D67EE"/>
    <w:rsid w:val="000E2075"/>
    <w:rsid w:val="000F1F43"/>
    <w:rsid w:val="0010170B"/>
    <w:rsid w:val="00106C8B"/>
    <w:rsid w:val="001111E0"/>
    <w:rsid w:val="0012044F"/>
    <w:rsid w:val="001254C4"/>
    <w:rsid w:val="001307C2"/>
    <w:rsid w:val="00131C48"/>
    <w:rsid w:val="00134D5A"/>
    <w:rsid w:val="00135ACA"/>
    <w:rsid w:val="00143515"/>
    <w:rsid w:val="00147640"/>
    <w:rsid w:val="00147869"/>
    <w:rsid w:val="0015735C"/>
    <w:rsid w:val="00164261"/>
    <w:rsid w:val="00170C4E"/>
    <w:rsid w:val="00183A67"/>
    <w:rsid w:val="001855B2"/>
    <w:rsid w:val="00191B3E"/>
    <w:rsid w:val="00197C63"/>
    <w:rsid w:val="001A29EA"/>
    <w:rsid w:val="001A6652"/>
    <w:rsid w:val="001A757B"/>
    <w:rsid w:val="001B0F8D"/>
    <w:rsid w:val="001B66D0"/>
    <w:rsid w:val="001C0F39"/>
    <w:rsid w:val="001C3D83"/>
    <w:rsid w:val="001C5C0A"/>
    <w:rsid w:val="001C67FC"/>
    <w:rsid w:val="001D26EB"/>
    <w:rsid w:val="001E564F"/>
    <w:rsid w:val="001E7F3F"/>
    <w:rsid w:val="001F0921"/>
    <w:rsid w:val="001F0CC3"/>
    <w:rsid w:val="002010CB"/>
    <w:rsid w:val="002042D6"/>
    <w:rsid w:val="002128B6"/>
    <w:rsid w:val="00213838"/>
    <w:rsid w:val="00217AD5"/>
    <w:rsid w:val="00224F7F"/>
    <w:rsid w:val="00235278"/>
    <w:rsid w:val="00264917"/>
    <w:rsid w:val="00286669"/>
    <w:rsid w:val="0029282F"/>
    <w:rsid w:val="002A1F14"/>
    <w:rsid w:val="002A486D"/>
    <w:rsid w:val="002A490F"/>
    <w:rsid w:val="002A6151"/>
    <w:rsid w:val="002D2827"/>
    <w:rsid w:val="002D39EE"/>
    <w:rsid w:val="002D64DF"/>
    <w:rsid w:val="002F2EA6"/>
    <w:rsid w:val="002F4CE6"/>
    <w:rsid w:val="002F7E29"/>
    <w:rsid w:val="003050B0"/>
    <w:rsid w:val="00305C8D"/>
    <w:rsid w:val="0031146A"/>
    <w:rsid w:val="00316365"/>
    <w:rsid w:val="00316604"/>
    <w:rsid w:val="0032006C"/>
    <w:rsid w:val="00321BD5"/>
    <w:rsid w:val="0032315B"/>
    <w:rsid w:val="00323687"/>
    <w:rsid w:val="00323B43"/>
    <w:rsid w:val="00324048"/>
    <w:rsid w:val="00334028"/>
    <w:rsid w:val="0033681A"/>
    <w:rsid w:val="00336CC7"/>
    <w:rsid w:val="00345E0B"/>
    <w:rsid w:val="003461DF"/>
    <w:rsid w:val="00351C9A"/>
    <w:rsid w:val="003554D8"/>
    <w:rsid w:val="0035708C"/>
    <w:rsid w:val="00357E4B"/>
    <w:rsid w:val="00361C8B"/>
    <w:rsid w:val="003658DB"/>
    <w:rsid w:val="003667E5"/>
    <w:rsid w:val="003702B2"/>
    <w:rsid w:val="00372CE0"/>
    <w:rsid w:val="0037364F"/>
    <w:rsid w:val="00381830"/>
    <w:rsid w:val="00382F46"/>
    <w:rsid w:val="0039212D"/>
    <w:rsid w:val="0039332A"/>
    <w:rsid w:val="00396B14"/>
    <w:rsid w:val="003A0544"/>
    <w:rsid w:val="003B483F"/>
    <w:rsid w:val="003B500F"/>
    <w:rsid w:val="003B6A62"/>
    <w:rsid w:val="003C4DD5"/>
    <w:rsid w:val="003C648F"/>
    <w:rsid w:val="003C7920"/>
    <w:rsid w:val="003D36AE"/>
    <w:rsid w:val="003D37D8"/>
    <w:rsid w:val="003D7488"/>
    <w:rsid w:val="003D77E3"/>
    <w:rsid w:val="003E6AC0"/>
    <w:rsid w:val="003F62C6"/>
    <w:rsid w:val="0041050F"/>
    <w:rsid w:val="00412E81"/>
    <w:rsid w:val="004137BE"/>
    <w:rsid w:val="0042539E"/>
    <w:rsid w:val="0042570B"/>
    <w:rsid w:val="00426133"/>
    <w:rsid w:val="0042670A"/>
    <w:rsid w:val="00426E3E"/>
    <w:rsid w:val="00434AEE"/>
    <w:rsid w:val="004358AB"/>
    <w:rsid w:val="00443352"/>
    <w:rsid w:val="00444EFC"/>
    <w:rsid w:val="00450807"/>
    <w:rsid w:val="004657BC"/>
    <w:rsid w:val="00471C75"/>
    <w:rsid w:val="00480688"/>
    <w:rsid w:val="00480746"/>
    <w:rsid w:val="00490066"/>
    <w:rsid w:val="004901F8"/>
    <w:rsid w:val="004944AD"/>
    <w:rsid w:val="004B3DFE"/>
    <w:rsid w:val="004C2066"/>
    <w:rsid w:val="004C4460"/>
    <w:rsid w:val="004D3768"/>
    <w:rsid w:val="004D5ADE"/>
    <w:rsid w:val="004E7BC7"/>
    <w:rsid w:val="004F27F8"/>
    <w:rsid w:val="004F39AC"/>
    <w:rsid w:val="004F4407"/>
    <w:rsid w:val="0051235A"/>
    <w:rsid w:val="0051597B"/>
    <w:rsid w:val="00520FB2"/>
    <w:rsid w:val="00535A29"/>
    <w:rsid w:val="005431C0"/>
    <w:rsid w:val="00543D1C"/>
    <w:rsid w:val="0054402A"/>
    <w:rsid w:val="00571DFA"/>
    <w:rsid w:val="005919B3"/>
    <w:rsid w:val="005A30ED"/>
    <w:rsid w:val="005A6287"/>
    <w:rsid w:val="005A75AC"/>
    <w:rsid w:val="005B15CD"/>
    <w:rsid w:val="005B228F"/>
    <w:rsid w:val="005B24AD"/>
    <w:rsid w:val="005B64BC"/>
    <w:rsid w:val="005B68E9"/>
    <w:rsid w:val="005C247F"/>
    <w:rsid w:val="005D5F99"/>
    <w:rsid w:val="005E094C"/>
    <w:rsid w:val="005E11D0"/>
    <w:rsid w:val="005E4598"/>
    <w:rsid w:val="0060198C"/>
    <w:rsid w:val="00602265"/>
    <w:rsid w:val="00613667"/>
    <w:rsid w:val="00625334"/>
    <w:rsid w:val="00641AAF"/>
    <w:rsid w:val="00646E74"/>
    <w:rsid w:val="0065131D"/>
    <w:rsid w:val="00660404"/>
    <w:rsid w:val="006671F1"/>
    <w:rsid w:val="00672C48"/>
    <w:rsid w:val="00673257"/>
    <w:rsid w:val="006800DC"/>
    <w:rsid w:val="00685BA9"/>
    <w:rsid w:val="00695139"/>
    <w:rsid w:val="00697ED4"/>
    <w:rsid w:val="006A4CFB"/>
    <w:rsid w:val="006A733A"/>
    <w:rsid w:val="006B11C4"/>
    <w:rsid w:val="006C14EC"/>
    <w:rsid w:val="006C222E"/>
    <w:rsid w:val="006D05BB"/>
    <w:rsid w:val="006D7ED2"/>
    <w:rsid w:val="006E2D0A"/>
    <w:rsid w:val="006E32CC"/>
    <w:rsid w:val="006E37F7"/>
    <w:rsid w:val="007044CF"/>
    <w:rsid w:val="00705D26"/>
    <w:rsid w:val="007076D0"/>
    <w:rsid w:val="0071225B"/>
    <w:rsid w:val="0071479A"/>
    <w:rsid w:val="00716A6E"/>
    <w:rsid w:val="007229E9"/>
    <w:rsid w:val="00724435"/>
    <w:rsid w:val="00726F34"/>
    <w:rsid w:val="00730D78"/>
    <w:rsid w:val="00736514"/>
    <w:rsid w:val="00742833"/>
    <w:rsid w:val="00745AB7"/>
    <w:rsid w:val="00746E41"/>
    <w:rsid w:val="00746EB8"/>
    <w:rsid w:val="00750EE8"/>
    <w:rsid w:val="00753F1B"/>
    <w:rsid w:val="007569FD"/>
    <w:rsid w:val="0075768B"/>
    <w:rsid w:val="007605B3"/>
    <w:rsid w:val="0076173A"/>
    <w:rsid w:val="007676DD"/>
    <w:rsid w:val="00771395"/>
    <w:rsid w:val="00772330"/>
    <w:rsid w:val="00773582"/>
    <w:rsid w:val="007735B1"/>
    <w:rsid w:val="007805D4"/>
    <w:rsid w:val="007833C6"/>
    <w:rsid w:val="007833D1"/>
    <w:rsid w:val="007835D8"/>
    <w:rsid w:val="007847EB"/>
    <w:rsid w:val="00786C98"/>
    <w:rsid w:val="007870EB"/>
    <w:rsid w:val="0078711D"/>
    <w:rsid w:val="007A2CD8"/>
    <w:rsid w:val="007A320F"/>
    <w:rsid w:val="007C63BD"/>
    <w:rsid w:val="007C6431"/>
    <w:rsid w:val="007C70F1"/>
    <w:rsid w:val="007D397B"/>
    <w:rsid w:val="007D6492"/>
    <w:rsid w:val="007E0CFF"/>
    <w:rsid w:val="007F438A"/>
    <w:rsid w:val="007F63D4"/>
    <w:rsid w:val="00800312"/>
    <w:rsid w:val="008106EA"/>
    <w:rsid w:val="00831F73"/>
    <w:rsid w:val="00842A1F"/>
    <w:rsid w:val="00850AEC"/>
    <w:rsid w:val="00854E98"/>
    <w:rsid w:val="00856459"/>
    <w:rsid w:val="00862562"/>
    <w:rsid w:val="00871DA3"/>
    <w:rsid w:val="00876041"/>
    <w:rsid w:val="00886608"/>
    <w:rsid w:val="00890B4D"/>
    <w:rsid w:val="00892DB8"/>
    <w:rsid w:val="00893E9F"/>
    <w:rsid w:val="00895DC7"/>
    <w:rsid w:val="008A067B"/>
    <w:rsid w:val="008A0BBE"/>
    <w:rsid w:val="008A2C73"/>
    <w:rsid w:val="008B3F08"/>
    <w:rsid w:val="008B7726"/>
    <w:rsid w:val="008C2731"/>
    <w:rsid w:val="008C55D8"/>
    <w:rsid w:val="008C7944"/>
    <w:rsid w:val="008C7E80"/>
    <w:rsid w:val="008D123B"/>
    <w:rsid w:val="008D492E"/>
    <w:rsid w:val="008E1952"/>
    <w:rsid w:val="008E2EC7"/>
    <w:rsid w:val="008E4B0B"/>
    <w:rsid w:val="008E7483"/>
    <w:rsid w:val="008F1D26"/>
    <w:rsid w:val="008F24FE"/>
    <w:rsid w:val="008F47D8"/>
    <w:rsid w:val="00902A8E"/>
    <w:rsid w:val="00904532"/>
    <w:rsid w:val="009150FA"/>
    <w:rsid w:val="00917BF3"/>
    <w:rsid w:val="009207C0"/>
    <w:rsid w:val="00921F41"/>
    <w:rsid w:val="0095164E"/>
    <w:rsid w:val="009529E2"/>
    <w:rsid w:val="00955320"/>
    <w:rsid w:val="00960ED7"/>
    <w:rsid w:val="00962B7A"/>
    <w:rsid w:val="0096578F"/>
    <w:rsid w:val="00980350"/>
    <w:rsid w:val="009805FF"/>
    <w:rsid w:val="00985A84"/>
    <w:rsid w:val="00986903"/>
    <w:rsid w:val="00990FE0"/>
    <w:rsid w:val="009918B8"/>
    <w:rsid w:val="009B1E41"/>
    <w:rsid w:val="009C3191"/>
    <w:rsid w:val="009C39CE"/>
    <w:rsid w:val="009D09D8"/>
    <w:rsid w:val="009E13F2"/>
    <w:rsid w:val="009F236D"/>
    <w:rsid w:val="009F308C"/>
    <w:rsid w:val="00A0331D"/>
    <w:rsid w:val="00A04C35"/>
    <w:rsid w:val="00A0709D"/>
    <w:rsid w:val="00A16358"/>
    <w:rsid w:val="00A20999"/>
    <w:rsid w:val="00A32555"/>
    <w:rsid w:val="00A34D92"/>
    <w:rsid w:val="00A357ED"/>
    <w:rsid w:val="00A54C6A"/>
    <w:rsid w:val="00A56748"/>
    <w:rsid w:val="00A57EB9"/>
    <w:rsid w:val="00A67047"/>
    <w:rsid w:val="00A71D0B"/>
    <w:rsid w:val="00A77314"/>
    <w:rsid w:val="00A96B1B"/>
    <w:rsid w:val="00AA0034"/>
    <w:rsid w:val="00AA0879"/>
    <w:rsid w:val="00AA1F7D"/>
    <w:rsid w:val="00AA3E7D"/>
    <w:rsid w:val="00AB25F2"/>
    <w:rsid w:val="00AB4F55"/>
    <w:rsid w:val="00AB6CF5"/>
    <w:rsid w:val="00AC287E"/>
    <w:rsid w:val="00AD4A6C"/>
    <w:rsid w:val="00AE465D"/>
    <w:rsid w:val="00AE56C3"/>
    <w:rsid w:val="00AF038B"/>
    <w:rsid w:val="00AF3A9B"/>
    <w:rsid w:val="00AF3F54"/>
    <w:rsid w:val="00AF52AB"/>
    <w:rsid w:val="00AF7692"/>
    <w:rsid w:val="00B078FA"/>
    <w:rsid w:val="00B1416D"/>
    <w:rsid w:val="00B164C1"/>
    <w:rsid w:val="00B243FA"/>
    <w:rsid w:val="00B44184"/>
    <w:rsid w:val="00B45DAE"/>
    <w:rsid w:val="00B466C6"/>
    <w:rsid w:val="00B51ED9"/>
    <w:rsid w:val="00B531EA"/>
    <w:rsid w:val="00B53D64"/>
    <w:rsid w:val="00B6111A"/>
    <w:rsid w:val="00B65F79"/>
    <w:rsid w:val="00B70EEE"/>
    <w:rsid w:val="00B81F88"/>
    <w:rsid w:val="00B84BA1"/>
    <w:rsid w:val="00B87D2B"/>
    <w:rsid w:val="00B92EF2"/>
    <w:rsid w:val="00B94AFD"/>
    <w:rsid w:val="00BA47A1"/>
    <w:rsid w:val="00BD65E9"/>
    <w:rsid w:val="00BE12FC"/>
    <w:rsid w:val="00BE420D"/>
    <w:rsid w:val="00BE585D"/>
    <w:rsid w:val="00BF093A"/>
    <w:rsid w:val="00BF2E38"/>
    <w:rsid w:val="00C01C97"/>
    <w:rsid w:val="00C02A6B"/>
    <w:rsid w:val="00C048EA"/>
    <w:rsid w:val="00C216E0"/>
    <w:rsid w:val="00C2205D"/>
    <w:rsid w:val="00C25DB7"/>
    <w:rsid w:val="00C3596C"/>
    <w:rsid w:val="00C41DA1"/>
    <w:rsid w:val="00C4259A"/>
    <w:rsid w:val="00C61F09"/>
    <w:rsid w:val="00C6588D"/>
    <w:rsid w:val="00C755A0"/>
    <w:rsid w:val="00C8487F"/>
    <w:rsid w:val="00C8720C"/>
    <w:rsid w:val="00C917F1"/>
    <w:rsid w:val="00C954C3"/>
    <w:rsid w:val="00C96680"/>
    <w:rsid w:val="00CA6F3F"/>
    <w:rsid w:val="00CA7442"/>
    <w:rsid w:val="00CA7C55"/>
    <w:rsid w:val="00CB07A2"/>
    <w:rsid w:val="00CB13E5"/>
    <w:rsid w:val="00CB6EC5"/>
    <w:rsid w:val="00CB7053"/>
    <w:rsid w:val="00CC2CA9"/>
    <w:rsid w:val="00CC4186"/>
    <w:rsid w:val="00CC605E"/>
    <w:rsid w:val="00CC7989"/>
    <w:rsid w:val="00CD13A3"/>
    <w:rsid w:val="00CD2027"/>
    <w:rsid w:val="00CD4526"/>
    <w:rsid w:val="00CE05CC"/>
    <w:rsid w:val="00CE0968"/>
    <w:rsid w:val="00CE73B9"/>
    <w:rsid w:val="00D01429"/>
    <w:rsid w:val="00D020FD"/>
    <w:rsid w:val="00D0408F"/>
    <w:rsid w:val="00D05D90"/>
    <w:rsid w:val="00D1219E"/>
    <w:rsid w:val="00D1514D"/>
    <w:rsid w:val="00D24813"/>
    <w:rsid w:val="00D2626B"/>
    <w:rsid w:val="00D301B5"/>
    <w:rsid w:val="00D31D50"/>
    <w:rsid w:val="00D32EA8"/>
    <w:rsid w:val="00D42748"/>
    <w:rsid w:val="00D42993"/>
    <w:rsid w:val="00D5344E"/>
    <w:rsid w:val="00D62487"/>
    <w:rsid w:val="00D66797"/>
    <w:rsid w:val="00D8771C"/>
    <w:rsid w:val="00D92041"/>
    <w:rsid w:val="00D9253C"/>
    <w:rsid w:val="00DA56C2"/>
    <w:rsid w:val="00DB0293"/>
    <w:rsid w:val="00DB3EF0"/>
    <w:rsid w:val="00DB4021"/>
    <w:rsid w:val="00DB63FA"/>
    <w:rsid w:val="00DB7FB5"/>
    <w:rsid w:val="00DC1FF7"/>
    <w:rsid w:val="00DC66E9"/>
    <w:rsid w:val="00DD1815"/>
    <w:rsid w:val="00DD329F"/>
    <w:rsid w:val="00DF0A30"/>
    <w:rsid w:val="00DF3575"/>
    <w:rsid w:val="00E05054"/>
    <w:rsid w:val="00E0654E"/>
    <w:rsid w:val="00E06751"/>
    <w:rsid w:val="00E12F85"/>
    <w:rsid w:val="00E15A15"/>
    <w:rsid w:val="00E16EE7"/>
    <w:rsid w:val="00E17074"/>
    <w:rsid w:val="00E244E6"/>
    <w:rsid w:val="00E25590"/>
    <w:rsid w:val="00E30421"/>
    <w:rsid w:val="00E3294D"/>
    <w:rsid w:val="00E53589"/>
    <w:rsid w:val="00E5555B"/>
    <w:rsid w:val="00E66F5A"/>
    <w:rsid w:val="00E824E1"/>
    <w:rsid w:val="00E92587"/>
    <w:rsid w:val="00E9663B"/>
    <w:rsid w:val="00E97235"/>
    <w:rsid w:val="00EA3CC1"/>
    <w:rsid w:val="00EA6939"/>
    <w:rsid w:val="00EB4CC7"/>
    <w:rsid w:val="00EC3ACB"/>
    <w:rsid w:val="00EC62DA"/>
    <w:rsid w:val="00ED41DA"/>
    <w:rsid w:val="00EE3179"/>
    <w:rsid w:val="00EF3819"/>
    <w:rsid w:val="00EF3BE9"/>
    <w:rsid w:val="00EF42AD"/>
    <w:rsid w:val="00EF7908"/>
    <w:rsid w:val="00F02F5C"/>
    <w:rsid w:val="00F06257"/>
    <w:rsid w:val="00F07E64"/>
    <w:rsid w:val="00F10D10"/>
    <w:rsid w:val="00F16EA4"/>
    <w:rsid w:val="00F24802"/>
    <w:rsid w:val="00F253A0"/>
    <w:rsid w:val="00F30646"/>
    <w:rsid w:val="00F309CD"/>
    <w:rsid w:val="00F32A7A"/>
    <w:rsid w:val="00F32AB2"/>
    <w:rsid w:val="00F45786"/>
    <w:rsid w:val="00F46940"/>
    <w:rsid w:val="00F5026E"/>
    <w:rsid w:val="00F5271E"/>
    <w:rsid w:val="00F53B6C"/>
    <w:rsid w:val="00F5512D"/>
    <w:rsid w:val="00F716CF"/>
    <w:rsid w:val="00F73A74"/>
    <w:rsid w:val="00F83BE1"/>
    <w:rsid w:val="00F8796F"/>
    <w:rsid w:val="00F92F2C"/>
    <w:rsid w:val="00F961E5"/>
    <w:rsid w:val="00FA13CB"/>
    <w:rsid w:val="00FA498A"/>
    <w:rsid w:val="00FA5F60"/>
    <w:rsid w:val="00FB18EB"/>
    <w:rsid w:val="00FB4CC4"/>
    <w:rsid w:val="00FC7012"/>
    <w:rsid w:val="00FD11FF"/>
    <w:rsid w:val="00FD2C74"/>
    <w:rsid w:val="00FE3E28"/>
    <w:rsid w:val="00FF0C16"/>
    <w:rsid w:val="00FF6614"/>
    <w:rsid w:val="1841381F"/>
    <w:rsid w:val="6C031F83"/>
    <w:rsid w:val="76125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qFormat="1"/>
    <w:lsdException w:name="Table Web 3" w:semiHidden="0" w:unhideWhenUsed="0"/>
    <w:lsdException w:name="Table Grid" w:locked="1" w:semiHidden="0" w:uiPriority="0"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68"/>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E0968"/>
    <w:pPr>
      <w:spacing w:after="0"/>
    </w:pPr>
    <w:rPr>
      <w:sz w:val="18"/>
      <w:szCs w:val="18"/>
    </w:rPr>
  </w:style>
  <w:style w:type="paragraph" w:styleId="a4">
    <w:name w:val="footer"/>
    <w:basedOn w:val="a"/>
    <w:link w:val="Char0"/>
    <w:uiPriority w:val="99"/>
    <w:semiHidden/>
    <w:rsid w:val="00CE0968"/>
    <w:pPr>
      <w:tabs>
        <w:tab w:val="center" w:pos="4153"/>
        <w:tab w:val="right" w:pos="8306"/>
      </w:tabs>
    </w:pPr>
    <w:rPr>
      <w:sz w:val="18"/>
      <w:szCs w:val="18"/>
    </w:rPr>
  </w:style>
  <w:style w:type="paragraph" w:styleId="a5">
    <w:name w:val="header"/>
    <w:basedOn w:val="a"/>
    <w:link w:val="Char1"/>
    <w:uiPriority w:val="99"/>
    <w:semiHidden/>
    <w:qFormat/>
    <w:rsid w:val="00CE0968"/>
    <w:pPr>
      <w:pBdr>
        <w:bottom w:val="single" w:sz="6" w:space="1" w:color="auto"/>
      </w:pBdr>
      <w:tabs>
        <w:tab w:val="center" w:pos="4153"/>
        <w:tab w:val="right" w:pos="8306"/>
      </w:tabs>
      <w:jc w:val="center"/>
    </w:pPr>
    <w:rPr>
      <w:sz w:val="18"/>
      <w:szCs w:val="18"/>
    </w:rPr>
  </w:style>
  <w:style w:type="paragraph" w:customStyle="1" w:styleId="a6">
    <w:name w:val="文献分类号"/>
    <w:uiPriority w:val="99"/>
    <w:rsid w:val="00CE0968"/>
    <w:pPr>
      <w:framePr w:hSpace="180" w:vSpace="180" w:wrap="around" w:hAnchor="margin" w:y="1" w:anchorLock="1"/>
      <w:widowControl w:val="0"/>
      <w:textAlignment w:val="center"/>
    </w:pPr>
    <w:rPr>
      <w:rFonts w:ascii="Times New Roman" w:eastAsia="黑体" w:hAnsi="Times New Roman"/>
      <w:sz w:val="21"/>
    </w:rPr>
  </w:style>
  <w:style w:type="paragraph" w:customStyle="1" w:styleId="a7">
    <w:name w:val="标准标志"/>
    <w:next w:val="a"/>
    <w:uiPriority w:val="99"/>
    <w:rsid w:val="00CE0968"/>
    <w:pPr>
      <w:framePr w:w="2268" w:h="1392" w:hRule="exact" w:wrap="around" w:hAnchor="margin" w:x="6748" w:y="171" w:anchorLock="1"/>
      <w:shd w:val="solid" w:color="FFFFFF" w:fill="FFFFFF"/>
      <w:spacing w:line="240" w:lineRule="atLeast"/>
      <w:jc w:val="right"/>
    </w:pPr>
    <w:rPr>
      <w:rFonts w:ascii="Times New Roman" w:eastAsia="宋体" w:hAnsi="Times New Roman"/>
      <w:b/>
      <w:w w:val="130"/>
      <w:sz w:val="96"/>
    </w:rPr>
  </w:style>
  <w:style w:type="paragraph" w:customStyle="1" w:styleId="a8">
    <w:name w:val="其他标准称谓"/>
    <w:uiPriority w:val="99"/>
    <w:rsid w:val="00CE0968"/>
    <w:pPr>
      <w:spacing w:line="240" w:lineRule="atLeast"/>
      <w:jc w:val="distribute"/>
    </w:pPr>
    <w:rPr>
      <w:rFonts w:ascii="黑体" w:eastAsia="黑体" w:hAnsi="宋体"/>
      <w:sz w:val="52"/>
    </w:rPr>
  </w:style>
  <w:style w:type="paragraph" w:customStyle="1" w:styleId="1">
    <w:name w:val="封面标准号1"/>
    <w:uiPriority w:val="99"/>
    <w:rsid w:val="00CE0968"/>
    <w:pPr>
      <w:widowControl w:val="0"/>
      <w:kinsoku w:val="0"/>
      <w:overflowPunct w:val="0"/>
      <w:autoSpaceDE w:val="0"/>
      <w:autoSpaceDN w:val="0"/>
      <w:spacing w:before="308"/>
      <w:jc w:val="right"/>
      <w:textAlignment w:val="center"/>
    </w:pPr>
    <w:rPr>
      <w:rFonts w:ascii="Times New Roman" w:eastAsia="宋体" w:hAnsi="Times New Roman"/>
      <w:sz w:val="28"/>
    </w:rPr>
  </w:style>
  <w:style w:type="paragraph" w:customStyle="1" w:styleId="a9">
    <w:name w:val="封面标准名称"/>
    <w:uiPriority w:val="99"/>
    <w:rsid w:val="00CE096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character" w:customStyle="1" w:styleId="Char">
    <w:name w:val="批注框文本 Char"/>
    <w:basedOn w:val="a0"/>
    <w:link w:val="a3"/>
    <w:uiPriority w:val="99"/>
    <w:semiHidden/>
    <w:locked/>
    <w:rsid w:val="00CE0968"/>
    <w:rPr>
      <w:rFonts w:ascii="Tahoma" w:hAnsi="Tahoma" w:cs="Times New Roman"/>
      <w:sz w:val="18"/>
      <w:szCs w:val="18"/>
    </w:rPr>
  </w:style>
  <w:style w:type="paragraph" w:customStyle="1" w:styleId="aa">
    <w:name w:val="发布日期"/>
    <w:uiPriority w:val="99"/>
    <w:rsid w:val="00CE0968"/>
    <w:pPr>
      <w:framePr w:w="4000" w:h="473" w:hRule="exact" w:hSpace="180" w:vSpace="180" w:wrap="around" w:hAnchor="margin" w:y="13511" w:anchorLock="1"/>
    </w:pPr>
    <w:rPr>
      <w:rFonts w:ascii="Times New Roman" w:eastAsia="黑体" w:hAnsi="Times New Roman"/>
      <w:sz w:val="28"/>
    </w:rPr>
  </w:style>
  <w:style w:type="paragraph" w:customStyle="1" w:styleId="ab">
    <w:name w:val="实施日期"/>
    <w:basedOn w:val="aa"/>
    <w:uiPriority w:val="99"/>
    <w:qFormat/>
    <w:rsid w:val="00CE0968"/>
    <w:pPr>
      <w:framePr w:hSpace="0" w:wrap="around" w:xAlign="right"/>
      <w:jc w:val="right"/>
    </w:pPr>
  </w:style>
  <w:style w:type="character" w:customStyle="1" w:styleId="ac">
    <w:name w:val="发布"/>
    <w:basedOn w:val="a0"/>
    <w:uiPriority w:val="99"/>
    <w:rsid w:val="00CE0968"/>
    <w:rPr>
      <w:rFonts w:ascii="黑体" w:eastAsia="黑体" w:cs="Times New Roman"/>
      <w:spacing w:val="22"/>
      <w:w w:val="100"/>
      <w:position w:val="3"/>
      <w:sz w:val="28"/>
    </w:rPr>
  </w:style>
  <w:style w:type="paragraph" w:customStyle="1" w:styleId="ad">
    <w:name w:val="其他发布部门"/>
    <w:basedOn w:val="a"/>
    <w:uiPriority w:val="99"/>
    <w:rsid w:val="00CE0968"/>
    <w:pPr>
      <w:framePr w:w="7433" w:h="585" w:hRule="exact" w:hSpace="180" w:vSpace="180" w:wrap="around" w:hAnchor="margin" w:xAlign="center" w:y="14401" w:anchorLock="1"/>
      <w:adjustRightInd/>
      <w:snapToGrid/>
      <w:spacing w:after="0" w:line="240" w:lineRule="atLeast"/>
      <w:jc w:val="center"/>
    </w:pPr>
    <w:rPr>
      <w:rFonts w:ascii="黑体" w:eastAsia="黑体" w:hAnsi="Times New Roman"/>
      <w:spacing w:val="20"/>
      <w:w w:val="135"/>
      <w:sz w:val="36"/>
      <w:szCs w:val="20"/>
    </w:rPr>
  </w:style>
  <w:style w:type="paragraph" w:customStyle="1" w:styleId="ae">
    <w:name w:val="段"/>
    <w:uiPriority w:val="99"/>
    <w:rsid w:val="00CE0968"/>
    <w:pPr>
      <w:autoSpaceDE w:val="0"/>
      <w:autoSpaceDN w:val="0"/>
      <w:ind w:firstLineChars="200" w:firstLine="200"/>
      <w:jc w:val="both"/>
    </w:pPr>
    <w:rPr>
      <w:rFonts w:ascii="宋体" w:eastAsia="宋体" w:hAnsi="Times New Roman"/>
      <w:sz w:val="21"/>
    </w:rPr>
  </w:style>
  <w:style w:type="character" w:customStyle="1" w:styleId="Char1">
    <w:name w:val="页眉 Char"/>
    <w:basedOn w:val="a0"/>
    <w:link w:val="a5"/>
    <w:uiPriority w:val="99"/>
    <w:semiHidden/>
    <w:locked/>
    <w:rsid w:val="00CE0968"/>
    <w:rPr>
      <w:rFonts w:ascii="Tahoma" w:hAnsi="Tahoma" w:cs="Times New Roman"/>
      <w:sz w:val="18"/>
      <w:szCs w:val="18"/>
    </w:rPr>
  </w:style>
  <w:style w:type="character" w:customStyle="1" w:styleId="Char0">
    <w:name w:val="页脚 Char"/>
    <w:basedOn w:val="a0"/>
    <w:link w:val="a4"/>
    <w:uiPriority w:val="99"/>
    <w:semiHidden/>
    <w:locked/>
    <w:rsid w:val="00CE0968"/>
    <w:rPr>
      <w:rFonts w:ascii="Tahoma" w:hAnsi="Tahoma" w:cs="Times New Roman"/>
      <w:sz w:val="18"/>
      <w:szCs w:val="18"/>
    </w:rPr>
  </w:style>
  <w:style w:type="character" w:styleId="af">
    <w:name w:val="annotation reference"/>
    <w:basedOn w:val="a0"/>
    <w:uiPriority w:val="99"/>
    <w:semiHidden/>
    <w:unhideWhenUsed/>
    <w:rsid w:val="0003684A"/>
    <w:rPr>
      <w:sz w:val="21"/>
      <w:szCs w:val="21"/>
    </w:rPr>
  </w:style>
  <w:style w:type="paragraph" w:styleId="af0">
    <w:name w:val="annotation text"/>
    <w:basedOn w:val="a"/>
    <w:link w:val="Char2"/>
    <w:uiPriority w:val="99"/>
    <w:semiHidden/>
    <w:unhideWhenUsed/>
    <w:rsid w:val="0003684A"/>
  </w:style>
  <w:style w:type="character" w:customStyle="1" w:styleId="Char2">
    <w:name w:val="批注文字 Char"/>
    <w:basedOn w:val="a0"/>
    <w:link w:val="af0"/>
    <w:uiPriority w:val="99"/>
    <w:semiHidden/>
    <w:rsid w:val="0003684A"/>
    <w:rPr>
      <w:rFonts w:ascii="Tahoma" w:hAnsi="Tahoma"/>
      <w:sz w:val="22"/>
      <w:szCs w:val="22"/>
    </w:rPr>
  </w:style>
  <w:style w:type="paragraph" w:styleId="af1">
    <w:name w:val="annotation subject"/>
    <w:basedOn w:val="af0"/>
    <w:next w:val="af0"/>
    <w:link w:val="Char3"/>
    <w:uiPriority w:val="99"/>
    <w:semiHidden/>
    <w:unhideWhenUsed/>
    <w:rsid w:val="0003684A"/>
    <w:rPr>
      <w:b/>
      <w:bCs/>
    </w:rPr>
  </w:style>
  <w:style w:type="character" w:customStyle="1" w:styleId="Char3">
    <w:name w:val="批注主题 Char"/>
    <w:basedOn w:val="Char2"/>
    <w:link w:val="af1"/>
    <w:uiPriority w:val="99"/>
    <w:semiHidden/>
    <w:rsid w:val="0003684A"/>
    <w:rPr>
      <w:rFonts w:ascii="Tahoma" w:hAnsi="Tahoma"/>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qFormat="1"/>
    <w:lsdException w:name="Table Web 3" w:semiHidden="0" w:unhideWhenUsed="0"/>
    <w:lsdException w:name="Table Grid" w:locked="1" w:semiHidden="0" w:uiPriority="0"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68"/>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E0968"/>
    <w:pPr>
      <w:spacing w:after="0"/>
    </w:pPr>
    <w:rPr>
      <w:sz w:val="18"/>
      <w:szCs w:val="18"/>
    </w:rPr>
  </w:style>
  <w:style w:type="paragraph" w:styleId="a4">
    <w:name w:val="footer"/>
    <w:basedOn w:val="a"/>
    <w:link w:val="Char0"/>
    <w:uiPriority w:val="99"/>
    <w:semiHidden/>
    <w:rsid w:val="00CE0968"/>
    <w:pPr>
      <w:tabs>
        <w:tab w:val="center" w:pos="4153"/>
        <w:tab w:val="right" w:pos="8306"/>
      </w:tabs>
    </w:pPr>
    <w:rPr>
      <w:sz w:val="18"/>
      <w:szCs w:val="18"/>
    </w:rPr>
  </w:style>
  <w:style w:type="paragraph" w:styleId="a5">
    <w:name w:val="header"/>
    <w:basedOn w:val="a"/>
    <w:link w:val="Char1"/>
    <w:uiPriority w:val="99"/>
    <w:semiHidden/>
    <w:qFormat/>
    <w:rsid w:val="00CE0968"/>
    <w:pPr>
      <w:pBdr>
        <w:bottom w:val="single" w:sz="6" w:space="1" w:color="auto"/>
      </w:pBdr>
      <w:tabs>
        <w:tab w:val="center" w:pos="4153"/>
        <w:tab w:val="right" w:pos="8306"/>
      </w:tabs>
      <w:jc w:val="center"/>
    </w:pPr>
    <w:rPr>
      <w:sz w:val="18"/>
      <w:szCs w:val="18"/>
    </w:rPr>
  </w:style>
  <w:style w:type="paragraph" w:customStyle="1" w:styleId="a6">
    <w:name w:val="文献分类号"/>
    <w:uiPriority w:val="99"/>
    <w:rsid w:val="00CE0968"/>
    <w:pPr>
      <w:framePr w:hSpace="180" w:vSpace="180" w:wrap="around" w:hAnchor="margin" w:y="1" w:anchorLock="1"/>
      <w:widowControl w:val="0"/>
      <w:textAlignment w:val="center"/>
    </w:pPr>
    <w:rPr>
      <w:rFonts w:ascii="Times New Roman" w:eastAsia="黑体" w:hAnsi="Times New Roman"/>
      <w:sz w:val="21"/>
    </w:rPr>
  </w:style>
  <w:style w:type="paragraph" w:customStyle="1" w:styleId="a7">
    <w:name w:val="标准标志"/>
    <w:next w:val="a"/>
    <w:uiPriority w:val="99"/>
    <w:rsid w:val="00CE0968"/>
    <w:pPr>
      <w:framePr w:w="2268" w:h="1392" w:hRule="exact" w:wrap="around" w:hAnchor="margin" w:x="6748" w:y="171" w:anchorLock="1"/>
      <w:shd w:val="solid" w:color="FFFFFF" w:fill="FFFFFF"/>
      <w:spacing w:line="240" w:lineRule="atLeast"/>
      <w:jc w:val="right"/>
    </w:pPr>
    <w:rPr>
      <w:rFonts w:ascii="Times New Roman" w:eastAsia="宋体" w:hAnsi="Times New Roman"/>
      <w:b/>
      <w:w w:val="130"/>
      <w:sz w:val="96"/>
    </w:rPr>
  </w:style>
  <w:style w:type="paragraph" w:customStyle="1" w:styleId="a8">
    <w:name w:val="其他标准称谓"/>
    <w:uiPriority w:val="99"/>
    <w:rsid w:val="00CE0968"/>
    <w:pPr>
      <w:spacing w:line="240" w:lineRule="atLeast"/>
      <w:jc w:val="distribute"/>
    </w:pPr>
    <w:rPr>
      <w:rFonts w:ascii="黑体" w:eastAsia="黑体" w:hAnsi="宋体"/>
      <w:sz w:val="52"/>
    </w:rPr>
  </w:style>
  <w:style w:type="paragraph" w:customStyle="1" w:styleId="1">
    <w:name w:val="封面标准号1"/>
    <w:uiPriority w:val="99"/>
    <w:rsid w:val="00CE0968"/>
    <w:pPr>
      <w:widowControl w:val="0"/>
      <w:kinsoku w:val="0"/>
      <w:overflowPunct w:val="0"/>
      <w:autoSpaceDE w:val="0"/>
      <w:autoSpaceDN w:val="0"/>
      <w:spacing w:before="308"/>
      <w:jc w:val="right"/>
      <w:textAlignment w:val="center"/>
    </w:pPr>
    <w:rPr>
      <w:rFonts w:ascii="Times New Roman" w:eastAsia="宋体" w:hAnsi="Times New Roman"/>
      <w:sz w:val="28"/>
    </w:rPr>
  </w:style>
  <w:style w:type="paragraph" w:customStyle="1" w:styleId="a9">
    <w:name w:val="封面标准名称"/>
    <w:uiPriority w:val="99"/>
    <w:rsid w:val="00CE096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character" w:customStyle="1" w:styleId="Char">
    <w:name w:val="批注框文本 Char"/>
    <w:basedOn w:val="a0"/>
    <w:link w:val="a3"/>
    <w:uiPriority w:val="99"/>
    <w:semiHidden/>
    <w:locked/>
    <w:rsid w:val="00CE0968"/>
    <w:rPr>
      <w:rFonts w:ascii="Tahoma" w:hAnsi="Tahoma" w:cs="Times New Roman"/>
      <w:sz w:val="18"/>
      <w:szCs w:val="18"/>
    </w:rPr>
  </w:style>
  <w:style w:type="paragraph" w:customStyle="1" w:styleId="aa">
    <w:name w:val="发布日期"/>
    <w:uiPriority w:val="99"/>
    <w:rsid w:val="00CE0968"/>
    <w:pPr>
      <w:framePr w:w="4000" w:h="473" w:hRule="exact" w:hSpace="180" w:vSpace="180" w:wrap="around" w:hAnchor="margin" w:y="13511" w:anchorLock="1"/>
    </w:pPr>
    <w:rPr>
      <w:rFonts w:ascii="Times New Roman" w:eastAsia="黑体" w:hAnsi="Times New Roman"/>
      <w:sz w:val="28"/>
    </w:rPr>
  </w:style>
  <w:style w:type="paragraph" w:customStyle="1" w:styleId="ab">
    <w:name w:val="实施日期"/>
    <w:basedOn w:val="aa"/>
    <w:uiPriority w:val="99"/>
    <w:qFormat/>
    <w:rsid w:val="00CE0968"/>
    <w:pPr>
      <w:framePr w:hSpace="0" w:wrap="around" w:xAlign="right"/>
      <w:jc w:val="right"/>
    </w:pPr>
  </w:style>
  <w:style w:type="character" w:customStyle="1" w:styleId="ac">
    <w:name w:val="发布"/>
    <w:basedOn w:val="a0"/>
    <w:uiPriority w:val="99"/>
    <w:rsid w:val="00CE0968"/>
    <w:rPr>
      <w:rFonts w:ascii="黑体" w:eastAsia="黑体" w:cs="Times New Roman"/>
      <w:spacing w:val="22"/>
      <w:w w:val="100"/>
      <w:position w:val="3"/>
      <w:sz w:val="28"/>
    </w:rPr>
  </w:style>
  <w:style w:type="paragraph" w:customStyle="1" w:styleId="ad">
    <w:name w:val="其他发布部门"/>
    <w:basedOn w:val="a"/>
    <w:uiPriority w:val="99"/>
    <w:rsid w:val="00CE0968"/>
    <w:pPr>
      <w:framePr w:w="7433" w:h="585" w:hRule="exact" w:hSpace="180" w:vSpace="180" w:wrap="around" w:hAnchor="margin" w:xAlign="center" w:y="14401" w:anchorLock="1"/>
      <w:adjustRightInd/>
      <w:snapToGrid/>
      <w:spacing w:after="0" w:line="240" w:lineRule="atLeast"/>
      <w:jc w:val="center"/>
    </w:pPr>
    <w:rPr>
      <w:rFonts w:ascii="黑体" w:eastAsia="黑体" w:hAnsi="Times New Roman"/>
      <w:spacing w:val="20"/>
      <w:w w:val="135"/>
      <w:sz w:val="36"/>
      <w:szCs w:val="20"/>
    </w:rPr>
  </w:style>
  <w:style w:type="paragraph" w:customStyle="1" w:styleId="ae">
    <w:name w:val="段"/>
    <w:uiPriority w:val="99"/>
    <w:rsid w:val="00CE0968"/>
    <w:pPr>
      <w:autoSpaceDE w:val="0"/>
      <w:autoSpaceDN w:val="0"/>
      <w:ind w:firstLineChars="200" w:firstLine="200"/>
      <w:jc w:val="both"/>
    </w:pPr>
    <w:rPr>
      <w:rFonts w:ascii="宋体" w:eastAsia="宋体" w:hAnsi="Times New Roman"/>
      <w:sz w:val="21"/>
    </w:rPr>
  </w:style>
  <w:style w:type="character" w:customStyle="1" w:styleId="Char1">
    <w:name w:val="页眉 Char"/>
    <w:basedOn w:val="a0"/>
    <w:link w:val="a5"/>
    <w:uiPriority w:val="99"/>
    <w:semiHidden/>
    <w:locked/>
    <w:rsid w:val="00CE0968"/>
    <w:rPr>
      <w:rFonts w:ascii="Tahoma" w:hAnsi="Tahoma" w:cs="Times New Roman"/>
      <w:sz w:val="18"/>
      <w:szCs w:val="18"/>
    </w:rPr>
  </w:style>
  <w:style w:type="character" w:customStyle="1" w:styleId="Char0">
    <w:name w:val="页脚 Char"/>
    <w:basedOn w:val="a0"/>
    <w:link w:val="a4"/>
    <w:uiPriority w:val="99"/>
    <w:semiHidden/>
    <w:locked/>
    <w:rsid w:val="00CE0968"/>
    <w:rPr>
      <w:rFonts w:ascii="Tahoma" w:hAnsi="Tahoma" w:cs="Times New Roman"/>
      <w:sz w:val="18"/>
      <w:szCs w:val="18"/>
    </w:rPr>
  </w:style>
  <w:style w:type="character" w:styleId="af">
    <w:name w:val="annotation reference"/>
    <w:basedOn w:val="a0"/>
    <w:uiPriority w:val="99"/>
    <w:semiHidden/>
    <w:unhideWhenUsed/>
    <w:rsid w:val="0003684A"/>
    <w:rPr>
      <w:sz w:val="21"/>
      <w:szCs w:val="21"/>
    </w:rPr>
  </w:style>
  <w:style w:type="paragraph" w:styleId="af0">
    <w:name w:val="annotation text"/>
    <w:basedOn w:val="a"/>
    <w:link w:val="Char2"/>
    <w:uiPriority w:val="99"/>
    <w:semiHidden/>
    <w:unhideWhenUsed/>
    <w:rsid w:val="0003684A"/>
  </w:style>
  <w:style w:type="character" w:customStyle="1" w:styleId="Char2">
    <w:name w:val="批注文字 Char"/>
    <w:basedOn w:val="a0"/>
    <w:link w:val="af0"/>
    <w:uiPriority w:val="99"/>
    <w:semiHidden/>
    <w:rsid w:val="0003684A"/>
    <w:rPr>
      <w:rFonts w:ascii="Tahoma" w:hAnsi="Tahoma"/>
      <w:sz w:val="22"/>
      <w:szCs w:val="22"/>
    </w:rPr>
  </w:style>
  <w:style w:type="paragraph" w:styleId="af1">
    <w:name w:val="annotation subject"/>
    <w:basedOn w:val="af0"/>
    <w:next w:val="af0"/>
    <w:link w:val="Char3"/>
    <w:uiPriority w:val="99"/>
    <w:semiHidden/>
    <w:unhideWhenUsed/>
    <w:rsid w:val="0003684A"/>
    <w:rPr>
      <w:b/>
      <w:bCs/>
    </w:rPr>
  </w:style>
  <w:style w:type="character" w:customStyle="1" w:styleId="Char3">
    <w:name w:val="批注主题 Char"/>
    <w:basedOn w:val="Char2"/>
    <w:link w:val="af1"/>
    <w:uiPriority w:val="99"/>
    <w:semiHidden/>
    <w:rsid w:val="0003684A"/>
    <w:rPr>
      <w:rFonts w:ascii="Tahoma" w:hAnsi="Tahoma"/>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387</Words>
  <Characters>2207</Characters>
  <Application>Microsoft Office Word</Application>
  <DocSecurity>0</DocSecurity>
  <Lines>18</Lines>
  <Paragraphs>5</Paragraphs>
  <ScaleCrop>false</ScaleCrop>
  <Company>Hewlett-Packard Company</Company>
  <LinksUpToDate>false</LinksUpToDate>
  <CharactersWithSpaces>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zhangbiaojin</dc:creator>
  <cp:lastModifiedBy>zhangbiaojin</cp:lastModifiedBy>
  <cp:revision>31</cp:revision>
  <dcterms:created xsi:type="dcterms:W3CDTF">2019-09-10T00:15:00Z</dcterms:created>
  <dcterms:modified xsi:type="dcterms:W3CDTF">2019-09-10T06:53:00Z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